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CD" w:rsidRPr="00160E21" w:rsidRDefault="007A45CD" w:rsidP="007A45CD">
      <w:pPr>
        <w:spacing w:after="0"/>
        <w:rPr>
          <w:rFonts w:ascii="Times New Roman" w:hAnsi="Times New Roman"/>
          <w:b/>
          <w:sz w:val="24"/>
          <w:szCs w:val="24"/>
        </w:rPr>
      </w:pPr>
      <w:r w:rsidRPr="00160E21">
        <w:rPr>
          <w:rFonts w:ascii="Times New Roman" w:hAnsi="Times New Roman"/>
          <w:b/>
          <w:sz w:val="24"/>
          <w:szCs w:val="24"/>
        </w:rPr>
        <w:t>О димензионирању државне управе</w:t>
      </w:r>
    </w:p>
    <w:p w:rsidR="007A45CD" w:rsidRPr="00160E21" w:rsidRDefault="007A45CD" w:rsidP="007A45CD">
      <w:pPr>
        <w:spacing w:after="0"/>
        <w:rPr>
          <w:rFonts w:ascii="Times New Roman" w:hAnsi="Times New Roman"/>
          <w:sz w:val="24"/>
          <w:szCs w:val="24"/>
        </w:rPr>
      </w:pPr>
    </w:p>
    <w:p w:rsidR="007A45CD" w:rsidRPr="00160E21" w:rsidRDefault="007A45CD" w:rsidP="007A45CD">
      <w:pPr>
        <w:spacing w:after="0"/>
        <w:rPr>
          <w:rFonts w:ascii="Times New Roman" w:hAnsi="Times New Roman"/>
          <w:sz w:val="24"/>
          <w:szCs w:val="24"/>
        </w:rPr>
      </w:pPr>
    </w:p>
    <w:p w:rsidR="007A45CD" w:rsidRPr="00160E21" w:rsidRDefault="007A45CD" w:rsidP="007A45CD">
      <w:pPr>
        <w:spacing w:after="0"/>
        <w:rPr>
          <w:rFonts w:ascii="Times New Roman" w:hAnsi="Times New Roman"/>
          <w:sz w:val="24"/>
          <w:szCs w:val="24"/>
        </w:rPr>
      </w:pPr>
      <w:r w:rsidRPr="00160E21">
        <w:rPr>
          <w:rFonts w:ascii="Times New Roman" w:hAnsi="Times New Roman"/>
          <w:sz w:val="24"/>
          <w:szCs w:val="24"/>
        </w:rPr>
        <w:t xml:space="preserve">Државна управа је део извршне власти Републике Србије који врши управне послове у оквиру права и дужности Републике Србије. Државна управа је самостална, везана Уставом и законом, а за свој рад одговорна је Влади. </w:t>
      </w:r>
    </w:p>
    <w:p w:rsidR="007A45CD" w:rsidRPr="00160E21" w:rsidRDefault="007A45CD" w:rsidP="007A45CD">
      <w:pPr>
        <w:spacing w:after="0"/>
        <w:rPr>
          <w:rFonts w:ascii="Times New Roman" w:hAnsi="Times New Roman"/>
          <w:sz w:val="24"/>
          <w:szCs w:val="24"/>
        </w:rPr>
      </w:pPr>
    </w:p>
    <w:p w:rsidR="007A45CD" w:rsidRPr="00160E21" w:rsidRDefault="007A45CD" w:rsidP="007A45CD">
      <w:pPr>
        <w:spacing w:after="0"/>
        <w:rPr>
          <w:rFonts w:ascii="Times New Roman" w:hAnsi="Times New Roman"/>
          <w:sz w:val="24"/>
          <w:szCs w:val="24"/>
        </w:rPr>
      </w:pPr>
      <w:r w:rsidRPr="00160E21">
        <w:rPr>
          <w:rFonts w:ascii="Times New Roman" w:hAnsi="Times New Roman"/>
          <w:sz w:val="24"/>
          <w:szCs w:val="24"/>
        </w:rPr>
        <w:t>Послови државне управе су следећи:</w:t>
      </w:r>
    </w:p>
    <w:p w:rsidR="007A45CD" w:rsidRPr="00160E21" w:rsidRDefault="007A45CD" w:rsidP="007A45CD">
      <w:pPr>
        <w:spacing w:after="0"/>
        <w:rPr>
          <w:rFonts w:ascii="Times New Roman" w:hAnsi="Times New Roman"/>
          <w:sz w:val="24"/>
          <w:szCs w:val="24"/>
        </w:rPr>
      </w:pP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Учествовање у обликовању политике Владе (припрема прописа)</w:t>
      </w: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Праћење стања (</w:t>
      </w:r>
      <w:bookmarkStart w:id="0" w:name="str_17"/>
      <w:bookmarkEnd w:id="0"/>
      <w:r w:rsidRPr="00160E21">
        <w:rPr>
          <w:rFonts w:ascii="Times New Roman" w:hAnsi="Times New Roman"/>
          <w:sz w:val="24"/>
          <w:szCs w:val="24"/>
          <w:lang w:val="ru-RU"/>
        </w:rPr>
        <w:t>прате</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утвр</w:t>
      </w:r>
      <w:r w:rsidRPr="00160E21">
        <w:rPr>
          <w:rFonts w:ascii="Times New Roman" w:hAnsi="Times New Roman"/>
          <w:sz w:val="24"/>
          <w:szCs w:val="24"/>
        </w:rPr>
        <w:t>ђ</w:t>
      </w:r>
      <w:r w:rsidRPr="00160E21">
        <w:rPr>
          <w:rFonts w:ascii="Times New Roman" w:hAnsi="Times New Roman"/>
          <w:sz w:val="24"/>
          <w:szCs w:val="24"/>
          <w:lang w:val="ru-RU"/>
        </w:rPr>
        <w:t>ују</w:t>
      </w:r>
      <w:r w:rsidRPr="00160E21">
        <w:rPr>
          <w:rFonts w:ascii="Times New Roman" w:hAnsi="Times New Roman"/>
          <w:sz w:val="24"/>
          <w:szCs w:val="24"/>
        </w:rPr>
        <w:t xml:space="preserve"> </w:t>
      </w:r>
      <w:r w:rsidRPr="00160E21">
        <w:rPr>
          <w:rFonts w:ascii="Times New Roman" w:hAnsi="Times New Roman"/>
          <w:sz w:val="24"/>
          <w:szCs w:val="24"/>
          <w:lang w:val="ru-RU"/>
        </w:rPr>
        <w:t>стање</w:t>
      </w:r>
      <w:r w:rsidRPr="00160E21">
        <w:rPr>
          <w:rFonts w:ascii="Times New Roman" w:hAnsi="Times New Roman"/>
          <w:sz w:val="24"/>
          <w:szCs w:val="24"/>
        </w:rPr>
        <w:t xml:space="preserve"> </w:t>
      </w:r>
      <w:r w:rsidRPr="00160E21">
        <w:rPr>
          <w:rFonts w:ascii="Times New Roman" w:hAnsi="Times New Roman"/>
          <w:sz w:val="24"/>
          <w:szCs w:val="24"/>
          <w:lang w:val="ru-RU"/>
        </w:rPr>
        <w:t>у</w:t>
      </w:r>
      <w:r w:rsidRPr="00160E21">
        <w:rPr>
          <w:rFonts w:ascii="Times New Roman" w:hAnsi="Times New Roman"/>
          <w:sz w:val="24"/>
          <w:szCs w:val="24"/>
        </w:rPr>
        <w:t xml:space="preserve"> </w:t>
      </w:r>
      <w:r w:rsidRPr="00160E21">
        <w:rPr>
          <w:rFonts w:ascii="Times New Roman" w:hAnsi="Times New Roman"/>
          <w:sz w:val="24"/>
          <w:szCs w:val="24"/>
          <w:lang w:val="ru-RU"/>
        </w:rPr>
        <w:t>областима</w:t>
      </w:r>
      <w:r w:rsidRPr="00160E21">
        <w:rPr>
          <w:rFonts w:ascii="Times New Roman" w:hAnsi="Times New Roman"/>
          <w:sz w:val="24"/>
          <w:szCs w:val="24"/>
        </w:rPr>
        <w:t xml:space="preserve"> </w:t>
      </w:r>
      <w:r w:rsidRPr="00160E21">
        <w:rPr>
          <w:rFonts w:ascii="Times New Roman" w:hAnsi="Times New Roman"/>
          <w:sz w:val="24"/>
          <w:szCs w:val="24"/>
          <w:lang w:val="ru-RU"/>
        </w:rPr>
        <w:t>из</w:t>
      </w:r>
      <w:r w:rsidRPr="00160E21">
        <w:rPr>
          <w:rFonts w:ascii="Times New Roman" w:hAnsi="Times New Roman"/>
          <w:sz w:val="24"/>
          <w:szCs w:val="24"/>
        </w:rPr>
        <w:t xml:space="preserve"> </w:t>
      </w:r>
      <w:r w:rsidRPr="00160E21">
        <w:rPr>
          <w:rFonts w:ascii="Times New Roman" w:hAnsi="Times New Roman"/>
          <w:sz w:val="24"/>
          <w:szCs w:val="24"/>
          <w:lang w:val="ru-RU"/>
        </w:rPr>
        <w:t>свога</w:t>
      </w:r>
      <w:r w:rsidRPr="00160E21">
        <w:rPr>
          <w:rFonts w:ascii="Times New Roman" w:hAnsi="Times New Roman"/>
          <w:sz w:val="24"/>
          <w:szCs w:val="24"/>
        </w:rPr>
        <w:t xml:space="preserve"> </w:t>
      </w:r>
      <w:r w:rsidRPr="00160E21">
        <w:rPr>
          <w:rFonts w:ascii="Times New Roman" w:hAnsi="Times New Roman"/>
          <w:sz w:val="24"/>
          <w:szCs w:val="24"/>
          <w:lang w:val="ru-RU"/>
        </w:rPr>
        <w:t>делокруга</w:t>
      </w:r>
      <w:r w:rsidRPr="00160E21">
        <w:rPr>
          <w:rFonts w:ascii="Times New Roman" w:hAnsi="Times New Roman"/>
          <w:sz w:val="24"/>
          <w:szCs w:val="24"/>
        </w:rPr>
        <w:t xml:space="preserve">, </w:t>
      </w:r>
      <w:r w:rsidRPr="00160E21">
        <w:rPr>
          <w:rFonts w:ascii="Times New Roman" w:hAnsi="Times New Roman"/>
          <w:sz w:val="24"/>
          <w:szCs w:val="24"/>
          <w:lang w:val="ru-RU"/>
        </w:rPr>
        <w:t>проу</w:t>
      </w:r>
      <w:r w:rsidRPr="00160E21">
        <w:rPr>
          <w:rFonts w:ascii="Times New Roman" w:hAnsi="Times New Roman"/>
          <w:sz w:val="24"/>
          <w:szCs w:val="24"/>
        </w:rPr>
        <w:t>ч</w:t>
      </w:r>
      <w:r w:rsidRPr="00160E21">
        <w:rPr>
          <w:rFonts w:ascii="Times New Roman" w:hAnsi="Times New Roman"/>
          <w:sz w:val="24"/>
          <w:szCs w:val="24"/>
          <w:lang w:val="ru-RU"/>
        </w:rPr>
        <w:t>авају</w:t>
      </w:r>
      <w:r w:rsidRPr="00160E21">
        <w:rPr>
          <w:rFonts w:ascii="Times New Roman" w:hAnsi="Times New Roman"/>
          <w:sz w:val="24"/>
          <w:szCs w:val="24"/>
        </w:rPr>
        <w:t xml:space="preserve"> </w:t>
      </w:r>
      <w:r w:rsidRPr="00160E21">
        <w:rPr>
          <w:rFonts w:ascii="Times New Roman" w:hAnsi="Times New Roman"/>
          <w:sz w:val="24"/>
          <w:szCs w:val="24"/>
          <w:lang w:val="ru-RU"/>
        </w:rPr>
        <w:t>последице</w:t>
      </w:r>
      <w:r w:rsidRPr="00160E21">
        <w:rPr>
          <w:rFonts w:ascii="Times New Roman" w:hAnsi="Times New Roman"/>
          <w:sz w:val="24"/>
          <w:szCs w:val="24"/>
        </w:rPr>
        <w:t xml:space="preserve"> </w:t>
      </w:r>
      <w:r w:rsidRPr="00160E21">
        <w:rPr>
          <w:rFonts w:ascii="Times New Roman" w:hAnsi="Times New Roman"/>
          <w:sz w:val="24"/>
          <w:szCs w:val="24"/>
          <w:lang w:val="ru-RU"/>
        </w:rPr>
        <w:t>утвр</w:t>
      </w:r>
      <w:r w:rsidRPr="00160E21">
        <w:rPr>
          <w:rFonts w:ascii="Times New Roman" w:hAnsi="Times New Roman"/>
          <w:sz w:val="24"/>
          <w:szCs w:val="24"/>
        </w:rPr>
        <w:t>ђ</w:t>
      </w:r>
      <w:r w:rsidRPr="00160E21">
        <w:rPr>
          <w:rFonts w:ascii="Times New Roman" w:hAnsi="Times New Roman"/>
          <w:sz w:val="24"/>
          <w:szCs w:val="24"/>
          <w:lang w:val="ru-RU"/>
        </w:rPr>
        <w:t>еног</w:t>
      </w:r>
      <w:r w:rsidRPr="00160E21">
        <w:rPr>
          <w:rFonts w:ascii="Times New Roman" w:hAnsi="Times New Roman"/>
          <w:sz w:val="24"/>
          <w:szCs w:val="24"/>
        </w:rPr>
        <w:t xml:space="preserve"> </w:t>
      </w:r>
      <w:r w:rsidRPr="00160E21">
        <w:rPr>
          <w:rFonts w:ascii="Times New Roman" w:hAnsi="Times New Roman"/>
          <w:sz w:val="24"/>
          <w:szCs w:val="24"/>
          <w:lang w:val="ru-RU"/>
        </w:rPr>
        <w:t>стања</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зависно</w:t>
      </w:r>
      <w:r w:rsidRPr="00160E21">
        <w:rPr>
          <w:rFonts w:ascii="Times New Roman" w:hAnsi="Times New Roman"/>
          <w:sz w:val="24"/>
          <w:szCs w:val="24"/>
        </w:rPr>
        <w:t xml:space="preserve"> </w:t>
      </w:r>
      <w:r w:rsidRPr="00160E21">
        <w:rPr>
          <w:rFonts w:ascii="Times New Roman" w:hAnsi="Times New Roman"/>
          <w:sz w:val="24"/>
          <w:szCs w:val="24"/>
          <w:lang w:val="ru-RU"/>
        </w:rPr>
        <w:t>од</w:t>
      </w:r>
      <w:r w:rsidRPr="00160E21">
        <w:rPr>
          <w:rFonts w:ascii="Times New Roman" w:hAnsi="Times New Roman"/>
          <w:sz w:val="24"/>
          <w:szCs w:val="24"/>
        </w:rPr>
        <w:t xml:space="preserve"> </w:t>
      </w:r>
      <w:r w:rsidRPr="00160E21">
        <w:rPr>
          <w:rFonts w:ascii="Times New Roman" w:hAnsi="Times New Roman"/>
          <w:sz w:val="24"/>
          <w:szCs w:val="24"/>
          <w:lang w:val="ru-RU"/>
        </w:rPr>
        <w:t>надле</w:t>
      </w:r>
      <w:r w:rsidRPr="00160E21">
        <w:rPr>
          <w:rFonts w:ascii="Times New Roman" w:hAnsi="Times New Roman"/>
          <w:sz w:val="24"/>
          <w:szCs w:val="24"/>
        </w:rPr>
        <w:t>ж</w:t>
      </w:r>
      <w:r w:rsidRPr="00160E21">
        <w:rPr>
          <w:rFonts w:ascii="Times New Roman" w:hAnsi="Times New Roman"/>
          <w:sz w:val="24"/>
          <w:szCs w:val="24"/>
          <w:lang w:val="ru-RU"/>
        </w:rPr>
        <w:t>ности</w:t>
      </w:r>
      <w:r w:rsidRPr="00160E21">
        <w:rPr>
          <w:rFonts w:ascii="Times New Roman" w:hAnsi="Times New Roman"/>
          <w:sz w:val="24"/>
          <w:szCs w:val="24"/>
        </w:rPr>
        <w:t xml:space="preserve">, </w:t>
      </w:r>
      <w:r w:rsidRPr="00160E21">
        <w:rPr>
          <w:rFonts w:ascii="Times New Roman" w:hAnsi="Times New Roman"/>
          <w:sz w:val="24"/>
          <w:szCs w:val="24"/>
          <w:lang w:val="ru-RU"/>
        </w:rPr>
        <w:t>или</w:t>
      </w:r>
      <w:r w:rsidRPr="00160E21">
        <w:rPr>
          <w:rFonts w:ascii="Times New Roman" w:hAnsi="Times New Roman"/>
          <w:sz w:val="24"/>
          <w:szCs w:val="24"/>
        </w:rPr>
        <w:t xml:space="preserve"> </w:t>
      </w:r>
      <w:r w:rsidRPr="00160E21">
        <w:rPr>
          <w:rFonts w:ascii="Times New Roman" w:hAnsi="Times New Roman"/>
          <w:sz w:val="24"/>
          <w:szCs w:val="24"/>
          <w:lang w:val="ru-RU"/>
        </w:rPr>
        <w:t>сами</w:t>
      </w:r>
      <w:r w:rsidRPr="00160E21">
        <w:rPr>
          <w:rFonts w:ascii="Times New Roman" w:hAnsi="Times New Roman"/>
          <w:sz w:val="24"/>
          <w:szCs w:val="24"/>
        </w:rPr>
        <w:t xml:space="preserve"> </w:t>
      </w:r>
      <w:r w:rsidRPr="00160E21">
        <w:rPr>
          <w:rFonts w:ascii="Times New Roman" w:hAnsi="Times New Roman"/>
          <w:sz w:val="24"/>
          <w:szCs w:val="24"/>
          <w:lang w:val="ru-RU"/>
        </w:rPr>
        <w:t>предузимају</w:t>
      </w:r>
      <w:r w:rsidRPr="00160E21">
        <w:rPr>
          <w:rFonts w:ascii="Times New Roman" w:hAnsi="Times New Roman"/>
          <w:sz w:val="24"/>
          <w:szCs w:val="24"/>
        </w:rPr>
        <w:t xml:space="preserve"> </w:t>
      </w:r>
      <w:r w:rsidRPr="00160E21">
        <w:rPr>
          <w:rFonts w:ascii="Times New Roman" w:hAnsi="Times New Roman"/>
          <w:sz w:val="24"/>
          <w:szCs w:val="24"/>
          <w:lang w:val="ru-RU"/>
        </w:rPr>
        <w:t>мере</w:t>
      </w:r>
      <w:r w:rsidRPr="00160E21">
        <w:rPr>
          <w:rFonts w:ascii="Times New Roman" w:hAnsi="Times New Roman"/>
          <w:sz w:val="24"/>
          <w:szCs w:val="24"/>
        </w:rPr>
        <w:t xml:space="preserve"> </w:t>
      </w:r>
      <w:r w:rsidRPr="00160E21">
        <w:rPr>
          <w:rFonts w:ascii="Times New Roman" w:hAnsi="Times New Roman"/>
          <w:sz w:val="24"/>
          <w:szCs w:val="24"/>
          <w:lang w:val="ru-RU"/>
        </w:rPr>
        <w:t>или</w:t>
      </w:r>
      <w:r w:rsidRPr="00160E21">
        <w:rPr>
          <w:rFonts w:ascii="Times New Roman" w:hAnsi="Times New Roman"/>
          <w:sz w:val="24"/>
          <w:szCs w:val="24"/>
        </w:rPr>
        <w:t xml:space="preserve"> </w:t>
      </w:r>
      <w:r w:rsidRPr="00160E21">
        <w:rPr>
          <w:rFonts w:ascii="Times New Roman" w:hAnsi="Times New Roman"/>
          <w:sz w:val="24"/>
          <w:szCs w:val="24"/>
          <w:lang w:val="ru-RU"/>
        </w:rPr>
        <w:t>предла</w:t>
      </w:r>
      <w:r w:rsidRPr="00160E21">
        <w:rPr>
          <w:rFonts w:ascii="Times New Roman" w:hAnsi="Times New Roman"/>
          <w:sz w:val="24"/>
          <w:szCs w:val="24"/>
        </w:rPr>
        <w:t>ж</w:t>
      </w:r>
      <w:r w:rsidRPr="00160E21">
        <w:rPr>
          <w:rFonts w:ascii="Times New Roman" w:hAnsi="Times New Roman"/>
          <w:sz w:val="24"/>
          <w:szCs w:val="24"/>
          <w:lang w:val="ru-RU"/>
        </w:rPr>
        <w:t>у</w:t>
      </w:r>
      <w:r w:rsidRPr="00160E21">
        <w:rPr>
          <w:rFonts w:ascii="Times New Roman" w:hAnsi="Times New Roman"/>
          <w:sz w:val="24"/>
          <w:szCs w:val="24"/>
        </w:rPr>
        <w:t xml:space="preserve"> </w:t>
      </w:r>
      <w:r w:rsidRPr="00160E21">
        <w:rPr>
          <w:rFonts w:ascii="Times New Roman" w:hAnsi="Times New Roman"/>
          <w:sz w:val="24"/>
          <w:szCs w:val="24"/>
          <w:lang w:val="ru-RU"/>
        </w:rPr>
        <w:t>Влади</w:t>
      </w:r>
      <w:r w:rsidRPr="00160E21">
        <w:rPr>
          <w:rFonts w:ascii="Times New Roman" w:hAnsi="Times New Roman"/>
          <w:sz w:val="24"/>
          <w:szCs w:val="24"/>
        </w:rPr>
        <w:t xml:space="preserve"> </w:t>
      </w:r>
      <w:r w:rsidRPr="00160E21">
        <w:rPr>
          <w:rFonts w:ascii="Times New Roman" w:hAnsi="Times New Roman"/>
          <w:sz w:val="24"/>
          <w:szCs w:val="24"/>
          <w:lang w:val="ru-RU"/>
        </w:rPr>
        <w:t>доно</w:t>
      </w:r>
      <w:r w:rsidRPr="00160E21">
        <w:rPr>
          <w:rFonts w:ascii="Times New Roman" w:hAnsi="Times New Roman"/>
          <w:sz w:val="24"/>
          <w:szCs w:val="24"/>
        </w:rPr>
        <w:t>ш</w:t>
      </w:r>
      <w:r w:rsidRPr="00160E21">
        <w:rPr>
          <w:rFonts w:ascii="Times New Roman" w:hAnsi="Times New Roman"/>
          <w:sz w:val="24"/>
          <w:szCs w:val="24"/>
          <w:lang w:val="ru-RU"/>
        </w:rPr>
        <w:t>ење</w:t>
      </w:r>
      <w:r w:rsidRPr="00160E21">
        <w:rPr>
          <w:rFonts w:ascii="Times New Roman" w:hAnsi="Times New Roman"/>
          <w:sz w:val="24"/>
          <w:szCs w:val="24"/>
        </w:rPr>
        <w:t xml:space="preserve"> </w:t>
      </w:r>
      <w:r w:rsidRPr="00160E21">
        <w:rPr>
          <w:rFonts w:ascii="Times New Roman" w:hAnsi="Times New Roman"/>
          <w:sz w:val="24"/>
          <w:szCs w:val="24"/>
          <w:lang w:val="ru-RU"/>
        </w:rPr>
        <w:t>прописа</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предузимање</w:t>
      </w:r>
      <w:r w:rsidRPr="00160E21">
        <w:rPr>
          <w:rFonts w:ascii="Times New Roman" w:hAnsi="Times New Roman"/>
          <w:sz w:val="24"/>
          <w:szCs w:val="24"/>
        </w:rPr>
        <w:t xml:space="preserve"> </w:t>
      </w:r>
      <w:r w:rsidRPr="00160E21">
        <w:rPr>
          <w:rFonts w:ascii="Times New Roman" w:hAnsi="Times New Roman"/>
          <w:sz w:val="24"/>
          <w:szCs w:val="24"/>
          <w:lang w:val="ru-RU"/>
        </w:rPr>
        <w:t>мера</w:t>
      </w:r>
      <w:r w:rsidRPr="00160E21">
        <w:rPr>
          <w:rFonts w:ascii="Times New Roman" w:hAnsi="Times New Roman"/>
          <w:sz w:val="24"/>
          <w:szCs w:val="24"/>
        </w:rPr>
        <w:t xml:space="preserve"> </w:t>
      </w:r>
      <w:r w:rsidRPr="00160E21">
        <w:rPr>
          <w:rFonts w:ascii="Times New Roman" w:hAnsi="Times New Roman"/>
          <w:sz w:val="24"/>
          <w:szCs w:val="24"/>
          <w:lang w:val="ru-RU"/>
        </w:rPr>
        <w:t>на</w:t>
      </w:r>
      <w:r w:rsidRPr="00160E21">
        <w:rPr>
          <w:rFonts w:ascii="Times New Roman" w:hAnsi="Times New Roman"/>
          <w:sz w:val="24"/>
          <w:szCs w:val="24"/>
        </w:rPr>
        <w:t xml:space="preserve"> </w:t>
      </w:r>
      <w:r w:rsidRPr="00160E21">
        <w:rPr>
          <w:rFonts w:ascii="Times New Roman" w:hAnsi="Times New Roman"/>
          <w:sz w:val="24"/>
          <w:szCs w:val="24"/>
          <w:lang w:val="ru-RU"/>
        </w:rPr>
        <w:t>које</w:t>
      </w:r>
      <w:r w:rsidRPr="00160E21">
        <w:rPr>
          <w:rFonts w:ascii="Times New Roman" w:hAnsi="Times New Roman"/>
          <w:sz w:val="24"/>
          <w:szCs w:val="24"/>
        </w:rPr>
        <w:t xml:space="preserve"> </w:t>
      </w:r>
      <w:r w:rsidRPr="00160E21">
        <w:rPr>
          <w:rFonts w:ascii="Times New Roman" w:hAnsi="Times New Roman"/>
          <w:sz w:val="24"/>
          <w:szCs w:val="24"/>
          <w:lang w:val="ru-RU"/>
        </w:rPr>
        <w:t>је</w:t>
      </w:r>
      <w:r w:rsidRPr="00160E21">
        <w:rPr>
          <w:rFonts w:ascii="Times New Roman" w:hAnsi="Times New Roman"/>
          <w:sz w:val="24"/>
          <w:szCs w:val="24"/>
        </w:rPr>
        <w:t xml:space="preserve"> </w:t>
      </w:r>
      <w:r w:rsidRPr="00160E21">
        <w:rPr>
          <w:rFonts w:ascii="Times New Roman" w:hAnsi="Times New Roman"/>
          <w:sz w:val="24"/>
          <w:szCs w:val="24"/>
          <w:lang w:val="ru-RU"/>
        </w:rPr>
        <w:t>овла</w:t>
      </w:r>
      <w:r w:rsidRPr="00160E21">
        <w:rPr>
          <w:rFonts w:ascii="Times New Roman" w:hAnsi="Times New Roman"/>
          <w:sz w:val="24"/>
          <w:szCs w:val="24"/>
        </w:rPr>
        <w:t>шћ</w:t>
      </w:r>
      <w:r w:rsidRPr="00160E21">
        <w:rPr>
          <w:rFonts w:ascii="Times New Roman" w:hAnsi="Times New Roman"/>
          <w:sz w:val="24"/>
          <w:szCs w:val="24"/>
          <w:lang w:val="ru-RU"/>
        </w:rPr>
        <w:t>ена</w:t>
      </w:r>
      <w:r w:rsidRPr="00160E21">
        <w:rPr>
          <w:rFonts w:ascii="Times New Roman" w:hAnsi="Times New Roman"/>
          <w:sz w:val="24"/>
          <w:szCs w:val="24"/>
        </w:rPr>
        <w:t>)</w:t>
      </w: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Извршавање закона, других прописа и општих аката</w:t>
      </w: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 xml:space="preserve">Решавање у управним стварима </w:t>
      </w: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 xml:space="preserve">Инспекцијски надзор - </w:t>
      </w:r>
      <w:r w:rsidRPr="00160E21">
        <w:rPr>
          <w:rFonts w:ascii="Times New Roman" w:hAnsi="Times New Roman"/>
          <w:sz w:val="24"/>
          <w:szCs w:val="24"/>
          <w:lang w:val="ru-RU"/>
        </w:rPr>
        <w:t>органи</w:t>
      </w:r>
      <w:r w:rsidRPr="00160E21">
        <w:rPr>
          <w:rFonts w:ascii="Times New Roman" w:hAnsi="Times New Roman"/>
          <w:sz w:val="24"/>
          <w:szCs w:val="24"/>
        </w:rPr>
        <w:t xml:space="preserve"> </w:t>
      </w:r>
      <w:r w:rsidRPr="00160E21">
        <w:rPr>
          <w:rFonts w:ascii="Times New Roman" w:hAnsi="Times New Roman"/>
          <w:sz w:val="24"/>
          <w:szCs w:val="24"/>
          <w:lang w:val="ru-RU"/>
        </w:rPr>
        <w:t>др</w:t>
      </w:r>
      <w:r w:rsidRPr="00160E21">
        <w:rPr>
          <w:rFonts w:ascii="Times New Roman" w:hAnsi="Times New Roman"/>
          <w:sz w:val="24"/>
          <w:szCs w:val="24"/>
        </w:rPr>
        <w:t>ж</w:t>
      </w:r>
      <w:r w:rsidRPr="00160E21">
        <w:rPr>
          <w:rFonts w:ascii="Times New Roman" w:hAnsi="Times New Roman"/>
          <w:sz w:val="24"/>
          <w:szCs w:val="24"/>
          <w:lang w:val="ru-RU"/>
        </w:rPr>
        <w:t>авне</w:t>
      </w:r>
      <w:r w:rsidRPr="00160E21">
        <w:rPr>
          <w:rFonts w:ascii="Times New Roman" w:hAnsi="Times New Roman"/>
          <w:sz w:val="24"/>
          <w:szCs w:val="24"/>
        </w:rPr>
        <w:t xml:space="preserve"> </w:t>
      </w:r>
      <w:r w:rsidRPr="00160E21">
        <w:rPr>
          <w:rFonts w:ascii="Times New Roman" w:hAnsi="Times New Roman"/>
          <w:sz w:val="24"/>
          <w:szCs w:val="24"/>
          <w:lang w:val="ru-RU"/>
        </w:rPr>
        <w:t>управе</w:t>
      </w:r>
      <w:r w:rsidRPr="00160E21">
        <w:rPr>
          <w:rFonts w:ascii="Times New Roman" w:hAnsi="Times New Roman"/>
          <w:sz w:val="24"/>
          <w:szCs w:val="24"/>
        </w:rPr>
        <w:t xml:space="preserve"> </w:t>
      </w:r>
      <w:r w:rsidRPr="00160E21">
        <w:rPr>
          <w:rFonts w:ascii="Times New Roman" w:hAnsi="Times New Roman"/>
          <w:sz w:val="24"/>
          <w:szCs w:val="24"/>
          <w:lang w:val="ru-RU"/>
        </w:rPr>
        <w:t>испитују</w:t>
      </w:r>
      <w:r w:rsidRPr="00160E21">
        <w:rPr>
          <w:rFonts w:ascii="Times New Roman" w:hAnsi="Times New Roman"/>
          <w:sz w:val="24"/>
          <w:szCs w:val="24"/>
        </w:rPr>
        <w:t xml:space="preserve"> </w:t>
      </w:r>
      <w:r w:rsidRPr="00160E21">
        <w:rPr>
          <w:rFonts w:ascii="Times New Roman" w:hAnsi="Times New Roman"/>
          <w:sz w:val="24"/>
          <w:szCs w:val="24"/>
          <w:lang w:val="ru-RU"/>
        </w:rPr>
        <w:t>спрово</w:t>
      </w:r>
      <w:r w:rsidRPr="00160E21">
        <w:rPr>
          <w:rFonts w:ascii="Times New Roman" w:hAnsi="Times New Roman"/>
          <w:sz w:val="24"/>
          <w:szCs w:val="24"/>
        </w:rPr>
        <w:t>ђ</w:t>
      </w:r>
      <w:r w:rsidRPr="00160E21">
        <w:rPr>
          <w:rFonts w:ascii="Times New Roman" w:hAnsi="Times New Roman"/>
          <w:sz w:val="24"/>
          <w:szCs w:val="24"/>
          <w:lang w:val="ru-RU"/>
        </w:rPr>
        <w:t>ење</w:t>
      </w:r>
      <w:r w:rsidRPr="00160E21">
        <w:rPr>
          <w:rFonts w:ascii="Times New Roman" w:hAnsi="Times New Roman"/>
          <w:sz w:val="24"/>
          <w:szCs w:val="24"/>
        </w:rPr>
        <w:t xml:space="preserve"> </w:t>
      </w:r>
      <w:r w:rsidRPr="00160E21">
        <w:rPr>
          <w:rFonts w:ascii="Times New Roman" w:hAnsi="Times New Roman"/>
          <w:sz w:val="24"/>
          <w:szCs w:val="24"/>
          <w:lang w:val="ru-RU"/>
        </w:rPr>
        <w:t>закона</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других</w:t>
      </w:r>
      <w:r w:rsidRPr="00160E21">
        <w:rPr>
          <w:rFonts w:ascii="Times New Roman" w:hAnsi="Times New Roman"/>
          <w:sz w:val="24"/>
          <w:szCs w:val="24"/>
        </w:rPr>
        <w:t xml:space="preserve"> </w:t>
      </w:r>
      <w:r w:rsidRPr="00160E21">
        <w:rPr>
          <w:rFonts w:ascii="Times New Roman" w:hAnsi="Times New Roman"/>
          <w:sz w:val="24"/>
          <w:szCs w:val="24"/>
          <w:lang w:val="ru-RU"/>
        </w:rPr>
        <w:t>прописа</w:t>
      </w:r>
      <w:r w:rsidRPr="00160E21">
        <w:rPr>
          <w:rFonts w:ascii="Times New Roman" w:hAnsi="Times New Roman"/>
          <w:sz w:val="24"/>
          <w:szCs w:val="24"/>
        </w:rPr>
        <w:t xml:space="preserve"> </w:t>
      </w:r>
      <w:r w:rsidRPr="00160E21">
        <w:rPr>
          <w:rFonts w:ascii="Times New Roman" w:hAnsi="Times New Roman"/>
          <w:sz w:val="24"/>
          <w:szCs w:val="24"/>
          <w:lang w:val="ru-RU"/>
        </w:rPr>
        <w:t>непосредним</w:t>
      </w:r>
      <w:r w:rsidRPr="00160E21">
        <w:rPr>
          <w:rFonts w:ascii="Times New Roman" w:hAnsi="Times New Roman"/>
          <w:sz w:val="24"/>
          <w:szCs w:val="24"/>
        </w:rPr>
        <w:t xml:space="preserve"> </w:t>
      </w:r>
      <w:r w:rsidRPr="00160E21">
        <w:rPr>
          <w:rFonts w:ascii="Times New Roman" w:hAnsi="Times New Roman"/>
          <w:sz w:val="24"/>
          <w:szCs w:val="24"/>
          <w:lang w:val="ru-RU"/>
        </w:rPr>
        <w:t>увидом</w:t>
      </w:r>
      <w:r w:rsidRPr="00160E21">
        <w:rPr>
          <w:rFonts w:ascii="Times New Roman" w:hAnsi="Times New Roman"/>
          <w:sz w:val="24"/>
          <w:szCs w:val="24"/>
        </w:rPr>
        <w:t xml:space="preserve"> </w:t>
      </w:r>
      <w:r w:rsidRPr="00160E21">
        <w:rPr>
          <w:rFonts w:ascii="Times New Roman" w:hAnsi="Times New Roman"/>
          <w:sz w:val="24"/>
          <w:szCs w:val="24"/>
          <w:lang w:val="ru-RU"/>
        </w:rPr>
        <w:t>у</w:t>
      </w:r>
      <w:r w:rsidRPr="00160E21">
        <w:rPr>
          <w:rFonts w:ascii="Times New Roman" w:hAnsi="Times New Roman"/>
          <w:sz w:val="24"/>
          <w:szCs w:val="24"/>
        </w:rPr>
        <w:t xml:space="preserve"> </w:t>
      </w:r>
      <w:r w:rsidRPr="00160E21">
        <w:rPr>
          <w:rFonts w:ascii="Times New Roman" w:hAnsi="Times New Roman"/>
          <w:sz w:val="24"/>
          <w:szCs w:val="24"/>
          <w:lang w:val="ru-RU"/>
        </w:rPr>
        <w:t>пословање</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поступање</w:t>
      </w:r>
      <w:r w:rsidRPr="00160E21">
        <w:rPr>
          <w:rFonts w:ascii="Times New Roman" w:hAnsi="Times New Roman"/>
          <w:sz w:val="24"/>
          <w:szCs w:val="24"/>
        </w:rPr>
        <w:t xml:space="preserve"> </w:t>
      </w:r>
      <w:r w:rsidRPr="00160E21">
        <w:rPr>
          <w:rFonts w:ascii="Times New Roman" w:hAnsi="Times New Roman"/>
          <w:sz w:val="24"/>
          <w:szCs w:val="24"/>
          <w:lang w:val="ru-RU"/>
        </w:rPr>
        <w:t>физи</w:t>
      </w:r>
      <w:r w:rsidRPr="00160E21">
        <w:rPr>
          <w:rFonts w:ascii="Times New Roman" w:hAnsi="Times New Roman"/>
          <w:sz w:val="24"/>
          <w:szCs w:val="24"/>
        </w:rPr>
        <w:t>ч</w:t>
      </w:r>
      <w:r w:rsidRPr="00160E21">
        <w:rPr>
          <w:rFonts w:ascii="Times New Roman" w:hAnsi="Times New Roman"/>
          <w:sz w:val="24"/>
          <w:szCs w:val="24"/>
          <w:lang w:val="ru-RU"/>
        </w:rPr>
        <w:t>ких</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правних</w:t>
      </w:r>
      <w:r w:rsidRPr="00160E21">
        <w:rPr>
          <w:rFonts w:ascii="Times New Roman" w:hAnsi="Times New Roman"/>
          <w:sz w:val="24"/>
          <w:szCs w:val="24"/>
        </w:rPr>
        <w:t xml:space="preserve"> </w:t>
      </w:r>
      <w:r w:rsidRPr="00160E21">
        <w:rPr>
          <w:rFonts w:ascii="Times New Roman" w:hAnsi="Times New Roman"/>
          <w:sz w:val="24"/>
          <w:szCs w:val="24"/>
          <w:lang w:val="ru-RU"/>
        </w:rPr>
        <w:t>лица</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зависно</w:t>
      </w:r>
      <w:r w:rsidRPr="00160E21">
        <w:rPr>
          <w:rFonts w:ascii="Times New Roman" w:hAnsi="Times New Roman"/>
          <w:sz w:val="24"/>
          <w:szCs w:val="24"/>
        </w:rPr>
        <w:t xml:space="preserve"> </w:t>
      </w:r>
      <w:r w:rsidRPr="00160E21">
        <w:rPr>
          <w:rFonts w:ascii="Times New Roman" w:hAnsi="Times New Roman"/>
          <w:sz w:val="24"/>
          <w:szCs w:val="24"/>
          <w:lang w:val="ru-RU"/>
        </w:rPr>
        <w:t>од</w:t>
      </w:r>
      <w:r w:rsidRPr="00160E21">
        <w:rPr>
          <w:rFonts w:ascii="Times New Roman" w:hAnsi="Times New Roman"/>
          <w:sz w:val="24"/>
          <w:szCs w:val="24"/>
        </w:rPr>
        <w:t xml:space="preserve"> </w:t>
      </w:r>
      <w:r w:rsidRPr="00160E21">
        <w:rPr>
          <w:rFonts w:ascii="Times New Roman" w:hAnsi="Times New Roman"/>
          <w:sz w:val="24"/>
          <w:szCs w:val="24"/>
          <w:lang w:val="ru-RU"/>
        </w:rPr>
        <w:t>резултата</w:t>
      </w:r>
      <w:r w:rsidRPr="00160E21">
        <w:rPr>
          <w:rFonts w:ascii="Times New Roman" w:hAnsi="Times New Roman"/>
          <w:sz w:val="24"/>
          <w:szCs w:val="24"/>
        </w:rPr>
        <w:t xml:space="preserve"> </w:t>
      </w:r>
      <w:r w:rsidRPr="00160E21">
        <w:rPr>
          <w:rFonts w:ascii="Times New Roman" w:hAnsi="Times New Roman"/>
          <w:sz w:val="24"/>
          <w:szCs w:val="24"/>
          <w:lang w:val="ru-RU"/>
        </w:rPr>
        <w:t>надзора</w:t>
      </w:r>
      <w:r w:rsidRPr="00160E21">
        <w:rPr>
          <w:rFonts w:ascii="Times New Roman" w:hAnsi="Times New Roman"/>
          <w:sz w:val="24"/>
          <w:szCs w:val="24"/>
        </w:rPr>
        <w:t xml:space="preserve">, </w:t>
      </w:r>
      <w:r w:rsidRPr="00160E21">
        <w:rPr>
          <w:rFonts w:ascii="Times New Roman" w:hAnsi="Times New Roman"/>
          <w:sz w:val="24"/>
          <w:szCs w:val="24"/>
          <w:lang w:val="ru-RU"/>
        </w:rPr>
        <w:t>изри</w:t>
      </w:r>
      <w:r w:rsidRPr="00160E21">
        <w:rPr>
          <w:rFonts w:ascii="Times New Roman" w:hAnsi="Times New Roman"/>
          <w:sz w:val="24"/>
          <w:szCs w:val="24"/>
        </w:rPr>
        <w:t>ч</w:t>
      </w:r>
      <w:r w:rsidRPr="00160E21">
        <w:rPr>
          <w:rFonts w:ascii="Times New Roman" w:hAnsi="Times New Roman"/>
          <w:sz w:val="24"/>
          <w:szCs w:val="24"/>
          <w:lang w:val="ru-RU"/>
        </w:rPr>
        <w:t>у</w:t>
      </w:r>
      <w:r w:rsidRPr="00160E21">
        <w:rPr>
          <w:rFonts w:ascii="Times New Roman" w:hAnsi="Times New Roman"/>
          <w:sz w:val="24"/>
          <w:szCs w:val="24"/>
        </w:rPr>
        <w:t xml:space="preserve"> </w:t>
      </w:r>
      <w:r w:rsidRPr="00160E21">
        <w:rPr>
          <w:rFonts w:ascii="Times New Roman" w:hAnsi="Times New Roman"/>
          <w:sz w:val="24"/>
          <w:szCs w:val="24"/>
          <w:lang w:val="ru-RU"/>
        </w:rPr>
        <w:t>мере</w:t>
      </w:r>
      <w:r w:rsidRPr="00160E21">
        <w:rPr>
          <w:rFonts w:ascii="Times New Roman" w:hAnsi="Times New Roman"/>
          <w:sz w:val="24"/>
          <w:szCs w:val="24"/>
        </w:rPr>
        <w:t xml:space="preserve"> </w:t>
      </w:r>
      <w:r w:rsidRPr="00160E21">
        <w:rPr>
          <w:rFonts w:ascii="Times New Roman" w:hAnsi="Times New Roman"/>
          <w:sz w:val="24"/>
          <w:szCs w:val="24"/>
          <w:lang w:val="ru-RU"/>
        </w:rPr>
        <w:t>на</w:t>
      </w:r>
      <w:r w:rsidRPr="00160E21">
        <w:rPr>
          <w:rFonts w:ascii="Times New Roman" w:hAnsi="Times New Roman"/>
          <w:sz w:val="24"/>
          <w:szCs w:val="24"/>
        </w:rPr>
        <w:t xml:space="preserve"> </w:t>
      </w:r>
      <w:r w:rsidRPr="00160E21">
        <w:rPr>
          <w:rFonts w:ascii="Times New Roman" w:hAnsi="Times New Roman"/>
          <w:sz w:val="24"/>
          <w:szCs w:val="24"/>
          <w:lang w:val="ru-RU"/>
        </w:rPr>
        <w:t>које</w:t>
      </w:r>
      <w:r w:rsidRPr="00160E21">
        <w:rPr>
          <w:rFonts w:ascii="Times New Roman" w:hAnsi="Times New Roman"/>
          <w:sz w:val="24"/>
          <w:szCs w:val="24"/>
        </w:rPr>
        <w:t xml:space="preserve"> </w:t>
      </w:r>
      <w:r w:rsidRPr="00160E21">
        <w:rPr>
          <w:rFonts w:ascii="Times New Roman" w:hAnsi="Times New Roman"/>
          <w:sz w:val="24"/>
          <w:szCs w:val="24"/>
          <w:lang w:val="ru-RU"/>
        </w:rPr>
        <w:t>су</w:t>
      </w:r>
      <w:r w:rsidRPr="00160E21">
        <w:rPr>
          <w:rFonts w:ascii="Times New Roman" w:hAnsi="Times New Roman"/>
          <w:sz w:val="24"/>
          <w:szCs w:val="24"/>
        </w:rPr>
        <w:t xml:space="preserve"> </w:t>
      </w:r>
      <w:r w:rsidRPr="00160E21">
        <w:rPr>
          <w:rFonts w:ascii="Times New Roman" w:hAnsi="Times New Roman"/>
          <w:sz w:val="24"/>
          <w:szCs w:val="24"/>
          <w:lang w:val="ru-RU"/>
        </w:rPr>
        <w:t>овла</w:t>
      </w:r>
      <w:r w:rsidRPr="00160E21">
        <w:rPr>
          <w:rFonts w:ascii="Times New Roman" w:hAnsi="Times New Roman"/>
          <w:sz w:val="24"/>
          <w:szCs w:val="24"/>
        </w:rPr>
        <w:t>шћ</w:t>
      </w:r>
      <w:r w:rsidRPr="00160E21">
        <w:rPr>
          <w:rFonts w:ascii="Times New Roman" w:hAnsi="Times New Roman"/>
          <w:sz w:val="24"/>
          <w:szCs w:val="24"/>
          <w:lang w:val="ru-RU"/>
        </w:rPr>
        <w:t>ени</w:t>
      </w: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Старање о јавним службама</w:t>
      </w: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 xml:space="preserve">Развојни послови - </w:t>
      </w:r>
      <w:bookmarkStart w:id="1" w:name="str_21"/>
      <w:bookmarkEnd w:id="1"/>
      <w:r w:rsidRPr="00160E21">
        <w:rPr>
          <w:rFonts w:ascii="Times New Roman" w:hAnsi="Times New Roman"/>
          <w:sz w:val="24"/>
          <w:szCs w:val="24"/>
          <w:lang w:val="ru-RU"/>
        </w:rPr>
        <w:t>подсти</w:t>
      </w:r>
      <w:r w:rsidRPr="00160E21">
        <w:rPr>
          <w:rFonts w:ascii="Times New Roman" w:hAnsi="Times New Roman"/>
          <w:sz w:val="24"/>
          <w:szCs w:val="24"/>
        </w:rPr>
        <w:t>ч</w:t>
      </w:r>
      <w:r w:rsidRPr="00160E21">
        <w:rPr>
          <w:rFonts w:ascii="Times New Roman" w:hAnsi="Times New Roman"/>
          <w:sz w:val="24"/>
          <w:szCs w:val="24"/>
          <w:lang w:val="ru-RU"/>
        </w:rPr>
        <w:t>у</w:t>
      </w:r>
      <w:r w:rsidRPr="00160E21">
        <w:rPr>
          <w:rFonts w:ascii="Times New Roman" w:hAnsi="Times New Roman"/>
          <w:sz w:val="24"/>
          <w:szCs w:val="24"/>
        </w:rPr>
        <w:t xml:space="preserve"> </w:t>
      </w:r>
      <w:r w:rsidRPr="00160E21">
        <w:rPr>
          <w:rFonts w:ascii="Times New Roman" w:hAnsi="Times New Roman"/>
          <w:sz w:val="24"/>
          <w:szCs w:val="24"/>
          <w:lang w:val="ru-RU"/>
        </w:rPr>
        <w:t>и</w:t>
      </w:r>
      <w:r w:rsidRPr="00160E21">
        <w:rPr>
          <w:rFonts w:ascii="Times New Roman" w:hAnsi="Times New Roman"/>
          <w:sz w:val="24"/>
          <w:szCs w:val="24"/>
        </w:rPr>
        <w:t xml:space="preserve"> </w:t>
      </w:r>
      <w:r w:rsidRPr="00160E21">
        <w:rPr>
          <w:rFonts w:ascii="Times New Roman" w:hAnsi="Times New Roman"/>
          <w:sz w:val="24"/>
          <w:szCs w:val="24"/>
          <w:lang w:val="ru-RU"/>
        </w:rPr>
        <w:t>усмеравају</w:t>
      </w:r>
      <w:r w:rsidRPr="00160E21">
        <w:rPr>
          <w:rFonts w:ascii="Times New Roman" w:hAnsi="Times New Roman"/>
          <w:sz w:val="24"/>
          <w:szCs w:val="24"/>
        </w:rPr>
        <w:t xml:space="preserve"> </w:t>
      </w:r>
      <w:r w:rsidRPr="00160E21">
        <w:rPr>
          <w:rFonts w:ascii="Times New Roman" w:hAnsi="Times New Roman"/>
          <w:sz w:val="24"/>
          <w:szCs w:val="24"/>
          <w:lang w:val="ru-RU"/>
        </w:rPr>
        <w:t>развој</w:t>
      </w:r>
      <w:r w:rsidRPr="00160E21">
        <w:rPr>
          <w:rFonts w:ascii="Times New Roman" w:hAnsi="Times New Roman"/>
          <w:sz w:val="24"/>
          <w:szCs w:val="24"/>
        </w:rPr>
        <w:t xml:space="preserve"> </w:t>
      </w:r>
      <w:r w:rsidRPr="00160E21">
        <w:rPr>
          <w:rFonts w:ascii="Times New Roman" w:hAnsi="Times New Roman"/>
          <w:sz w:val="24"/>
          <w:szCs w:val="24"/>
          <w:lang w:val="ru-RU"/>
        </w:rPr>
        <w:t>у</w:t>
      </w:r>
      <w:r w:rsidRPr="00160E21">
        <w:rPr>
          <w:rFonts w:ascii="Times New Roman" w:hAnsi="Times New Roman"/>
          <w:sz w:val="24"/>
          <w:szCs w:val="24"/>
        </w:rPr>
        <w:t xml:space="preserve"> </w:t>
      </w:r>
      <w:r w:rsidRPr="00160E21">
        <w:rPr>
          <w:rFonts w:ascii="Times New Roman" w:hAnsi="Times New Roman"/>
          <w:sz w:val="24"/>
          <w:szCs w:val="24"/>
          <w:lang w:val="ru-RU"/>
        </w:rPr>
        <w:t>областима</w:t>
      </w:r>
      <w:r w:rsidRPr="00160E21">
        <w:rPr>
          <w:rFonts w:ascii="Times New Roman" w:hAnsi="Times New Roman"/>
          <w:sz w:val="24"/>
          <w:szCs w:val="24"/>
        </w:rPr>
        <w:t xml:space="preserve"> </w:t>
      </w:r>
      <w:r w:rsidRPr="00160E21">
        <w:rPr>
          <w:rFonts w:ascii="Times New Roman" w:hAnsi="Times New Roman"/>
          <w:sz w:val="24"/>
          <w:szCs w:val="24"/>
          <w:lang w:val="ru-RU"/>
        </w:rPr>
        <w:t>из</w:t>
      </w:r>
      <w:r w:rsidRPr="00160E21">
        <w:rPr>
          <w:rFonts w:ascii="Times New Roman" w:hAnsi="Times New Roman"/>
          <w:sz w:val="24"/>
          <w:szCs w:val="24"/>
        </w:rPr>
        <w:t xml:space="preserve"> </w:t>
      </w:r>
      <w:r w:rsidRPr="00160E21">
        <w:rPr>
          <w:rFonts w:ascii="Times New Roman" w:hAnsi="Times New Roman"/>
          <w:sz w:val="24"/>
          <w:szCs w:val="24"/>
          <w:lang w:val="ru-RU"/>
        </w:rPr>
        <w:t>свога</w:t>
      </w:r>
      <w:r w:rsidRPr="00160E21">
        <w:rPr>
          <w:rFonts w:ascii="Times New Roman" w:hAnsi="Times New Roman"/>
          <w:sz w:val="24"/>
          <w:szCs w:val="24"/>
        </w:rPr>
        <w:t xml:space="preserve"> </w:t>
      </w:r>
      <w:r w:rsidRPr="00160E21">
        <w:rPr>
          <w:rFonts w:ascii="Times New Roman" w:hAnsi="Times New Roman"/>
          <w:sz w:val="24"/>
          <w:szCs w:val="24"/>
          <w:lang w:val="ru-RU"/>
        </w:rPr>
        <w:t>делокруга</w:t>
      </w:r>
      <w:r w:rsidRPr="00160E21">
        <w:rPr>
          <w:rFonts w:ascii="Times New Roman" w:hAnsi="Times New Roman"/>
          <w:sz w:val="24"/>
          <w:szCs w:val="24"/>
        </w:rPr>
        <w:t xml:space="preserve">, </w:t>
      </w:r>
      <w:r w:rsidRPr="00160E21">
        <w:rPr>
          <w:rFonts w:ascii="Times New Roman" w:hAnsi="Times New Roman"/>
          <w:sz w:val="24"/>
          <w:szCs w:val="24"/>
          <w:lang w:val="ru-RU"/>
        </w:rPr>
        <w:t>према</w:t>
      </w:r>
      <w:r w:rsidRPr="00160E21">
        <w:rPr>
          <w:rFonts w:ascii="Times New Roman" w:hAnsi="Times New Roman"/>
          <w:sz w:val="24"/>
          <w:szCs w:val="24"/>
        </w:rPr>
        <w:t xml:space="preserve"> </w:t>
      </w:r>
      <w:r w:rsidRPr="00160E21">
        <w:rPr>
          <w:rFonts w:ascii="Times New Roman" w:hAnsi="Times New Roman"/>
          <w:sz w:val="24"/>
          <w:szCs w:val="24"/>
          <w:lang w:val="ru-RU"/>
        </w:rPr>
        <w:t>политици</w:t>
      </w:r>
      <w:r w:rsidRPr="00160E21">
        <w:rPr>
          <w:rFonts w:ascii="Times New Roman" w:hAnsi="Times New Roman"/>
          <w:sz w:val="24"/>
          <w:szCs w:val="24"/>
        </w:rPr>
        <w:t xml:space="preserve"> </w:t>
      </w:r>
      <w:r w:rsidRPr="00160E21">
        <w:rPr>
          <w:rFonts w:ascii="Times New Roman" w:hAnsi="Times New Roman"/>
          <w:sz w:val="24"/>
          <w:szCs w:val="24"/>
          <w:lang w:val="ru-RU"/>
        </w:rPr>
        <w:t>Владе</w:t>
      </w:r>
    </w:p>
    <w:p w:rsidR="007A45CD" w:rsidRPr="00160E21" w:rsidRDefault="007A45CD" w:rsidP="007A45CD">
      <w:pPr>
        <w:numPr>
          <w:ilvl w:val="0"/>
          <w:numId w:val="20"/>
        </w:numPr>
        <w:tabs>
          <w:tab w:val="clear" w:pos="1080"/>
        </w:tabs>
        <w:spacing w:after="0"/>
        <w:rPr>
          <w:rFonts w:ascii="Times New Roman" w:hAnsi="Times New Roman"/>
          <w:sz w:val="24"/>
          <w:szCs w:val="24"/>
        </w:rPr>
      </w:pPr>
      <w:r w:rsidRPr="00160E21">
        <w:rPr>
          <w:rFonts w:ascii="Times New Roman" w:hAnsi="Times New Roman"/>
          <w:sz w:val="24"/>
          <w:szCs w:val="24"/>
        </w:rPr>
        <w:t>Прикупљање и проучавање података у областима из свог делокруга, сачињавање анализа, извештаја, информација и других материјала, вршење стручних послова из њиховог делокруга</w:t>
      </w:r>
    </w:p>
    <w:p w:rsidR="007A45CD" w:rsidRPr="00160E21" w:rsidRDefault="007A45CD" w:rsidP="007A45CD">
      <w:pPr>
        <w:spacing w:after="0"/>
        <w:rPr>
          <w:rFonts w:ascii="Times New Roman" w:hAnsi="Times New Roman"/>
          <w:sz w:val="24"/>
          <w:szCs w:val="24"/>
        </w:rPr>
      </w:pPr>
    </w:p>
    <w:p w:rsidR="007A45CD" w:rsidRPr="00160E21" w:rsidRDefault="007A45CD" w:rsidP="007A45CD">
      <w:pPr>
        <w:spacing w:after="0"/>
        <w:rPr>
          <w:rFonts w:ascii="Times New Roman" w:hAnsi="Times New Roman"/>
          <w:sz w:val="24"/>
          <w:szCs w:val="24"/>
        </w:rPr>
      </w:pPr>
    </w:p>
    <w:p w:rsidR="007A45CD" w:rsidRPr="00160E21" w:rsidRDefault="007A45CD" w:rsidP="007A45CD">
      <w:pPr>
        <w:spacing w:after="0"/>
        <w:rPr>
          <w:rFonts w:ascii="Times New Roman" w:hAnsi="Times New Roman"/>
          <w:sz w:val="24"/>
          <w:szCs w:val="24"/>
        </w:rPr>
      </w:pPr>
      <w:r w:rsidRPr="00160E21">
        <w:rPr>
          <w:rFonts w:ascii="Times New Roman" w:hAnsi="Times New Roman"/>
          <w:sz w:val="24"/>
          <w:szCs w:val="24"/>
        </w:rPr>
        <w:t>Како би државна управа ове послове могла да испуни, она треба да има одговарајућа овлашћења и капацитете. Под капацитетима се могу подразумевати људски ресурси (одговарајући број и стручност), потребна финансијска средства и материјални ресурси, просторије и њихова опремљеност</w:t>
      </w:r>
      <w:r w:rsidRPr="00160E21">
        <w:rPr>
          <w:rFonts w:ascii="Times New Roman" w:hAnsi="Times New Roman"/>
          <w:sz w:val="24"/>
          <w:szCs w:val="24"/>
          <w:lang w:val="ru-RU"/>
        </w:rPr>
        <w:t xml:space="preserve"> итд. </w:t>
      </w:r>
    </w:p>
    <w:p w:rsidR="007A45CD" w:rsidRPr="00160E21" w:rsidRDefault="007A45CD" w:rsidP="007A45CD">
      <w:pPr>
        <w:spacing w:after="0"/>
        <w:rPr>
          <w:rFonts w:ascii="Times New Roman" w:hAnsi="Times New Roman"/>
          <w:sz w:val="24"/>
          <w:szCs w:val="24"/>
        </w:rPr>
      </w:pPr>
    </w:p>
    <w:p w:rsidR="007A45CD" w:rsidRPr="00160E21" w:rsidRDefault="007A45CD" w:rsidP="007A45CD">
      <w:pPr>
        <w:spacing w:after="0"/>
        <w:rPr>
          <w:rFonts w:ascii="Times New Roman" w:hAnsi="Times New Roman"/>
          <w:sz w:val="24"/>
          <w:szCs w:val="24"/>
        </w:rPr>
      </w:pPr>
      <w:r w:rsidRPr="00160E21">
        <w:rPr>
          <w:rFonts w:ascii="Times New Roman" w:hAnsi="Times New Roman"/>
          <w:sz w:val="24"/>
          <w:szCs w:val="24"/>
        </w:rPr>
        <w:t xml:space="preserve">Када је реч о људским ресурсима, кључна фаза у планирању потреба јесте доношење аката о систематизацији радних места, броју извршилаца који ће радити на тим радним местима, опису послова за свако радно место, опису потребних квалификација итд. </w:t>
      </w:r>
    </w:p>
    <w:p w:rsidR="007A45CD" w:rsidRPr="00160E21" w:rsidRDefault="007A45CD" w:rsidP="007A45CD">
      <w:pPr>
        <w:spacing w:after="0"/>
        <w:rPr>
          <w:rFonts w:ascii="Times New Roman" w:hAnsi="Times New Roman"/>
          <w:sz w:val="24"/>
          <w:szCs w:val="24"/>
        </w:rPr>
      </w:pPr>
    </w:p>
    <w:p w:rsidR="007A45CD" w:rsidRPr="00160E21" w:rsidRDefault="007A45CD" w:rsidP="007A45CD">
      <w:pPr>
        <w:spacing w:after="0"/>
        <w:rPr>
          <w:rFonts w:ascii="Times New Roman" w:hAnsi="Times New Roman"/>
          <w:sz w:val="24"/>
          <w:szCs w:val="24"/>
        </w:rPr>
      </w:pPr>
      <w:r w:rsidRPr="00160E21">
        <w:rPr>
          <w:rFonts w:ascii="Times New Roman" w:hAnsi="Times New Roman"/>
          <w:sz w:val="24"/>
          <w:szCs w:val="24"/>
        </w:rPr>
        <w:t xml:space="preserve">Начним припреме правилника о систематизацији прописан је </w:t>
      </w:r>
      <w:r w:rsidRPr="00160E21">
        <w:rPr>
          <w:rFonts w:ascii="Times New Roman" w:hAnsi="Times New Roman"/>
          <w:i/>
          <w:sz w:val="24"/>
          <w:szCs w:val="24"/>
        </w:rPr>
        <w:t xml:space="preserve">Уредбом </w:t>
      </w:r>
      <w:r w:rsidRPr="00160E21">
        <w:rPr>
          <w:rFonts w:ascii="Times New Roman" w:hAnsi="Times New Roman"/>
          <w:bCs/>
          <w:i/>
          <w:sz w:val="24"/>
          <w:szCs w:val="24"/>
          <w:lang w:val="ru-RU"/>
        </w:rPr>
        <w:t xml:space="preserve">о начелима за унутрашње уређење и систематизацију радних места у министарствима, посебним организацијама и службама Владе – пречишћен текст из августа 2007. </w:t>
      </w:r>
      <w:r w:rsidRPr="00160E21">
        <w:rPr>
          <w:rFonts w:ascii="Times New Roman" w:hAnsi="Times New Roman"/>
          <w:bCs/>
          <w:sz w:val="24"/>
          <w:szCs w:val="24"/>
          <w:lang w:val="ru-RU"/>
        </w:rPr>
        <w:t>У оквиру тог акта кључне одредбе налазе се у члану 29:</w:t>
      </w:r>
    </w:p>
    <w:p w:rsidR="007A45CD" w:rsidRPr="00160E21" w:rsidRDefault="007A45CD" w:rsidP="007A45CD">
      <w:pPr>
        <w:spacing w:after="0"/>
        <w:rPr>
          <w:rFonts w:ascii="Times New Roman" w:hAnsi="Times New Roman"/>
          <w:sz w:val="24"/>
          <w:szCs w:val="24"/>
        </w:rPr>
      </w:pPr>
    </w:p>
    <w:p w:rsidR="007A45CD" w:rsidRDefault="007A45CD" w:rsidP="007A45CD">
      <w:pPr>
        <w:spacing w:after="0"/>
        <w:rPr>
          <w:rFonts w:ascii="Times New Roman" w:hAnsi="Times New Roman"/>
          <w:i/>
          <w:sz w:val="24"/>
          <w:szCs w:val="24"/>
          <w:lang w:val="ru-RU"/>
        </w:rPr>
      </w:pPr>
      <w:r w:rsidRPr="00160E21">
        <w:rPr>
          <w:rFonts w:ascii="Times New Roman" w:hAnsi="Times New Roman"/>
          <w:i/>
          <w:sz w:val="24"/>
          <w:szCs w:val="24"/>
          <w:lang w:val="ru-RU"/>
        </w:rPr>
        <w:t>Припреми правилника претходи припрема документационе основе за припрему правилника (у даљем тексту: документациона основа).</w:t>
      </w:r>
    </w:p>
    <w:p w:rsidR="007A45CD" w:rsidRDefault="007A45CD" w:rsidP="007A45CD">
      <w:pPr>
        <w:spacing w:after="0"/>
        <w:rPr>
          <w:rFonts w:ascii="Times New Roman" w:hAnsi="Times New Roman"/>
          <w:i/>
          <w:sz w:val="24"/>
          <w:szCs w:val="24"/>
          <w:lang w:val="ru-RU"/>
        </w:rPr>
      </w:pPr>
      <w:r w:rsidRPr="00160E21">
        <w:rPr>
          <w:rFonts w:ascii="Times New Roman" w:hAnsi="Times New Roman"/>
          <w:i/>
          <w:sz w:val="24"/>
          <w:szCs w:val="24"/>
          <w:lang w:val="ru-RU"/>
        </w:rPr>
        <w:br/>
        <w:t>У документационој основи се:</w:t>
      </w:r>
    </w:p>
    <w:p w:rsidR="007A45CD" w:rsidRPr="00160E21" w:rsidRDefault="007A45CD" w:rsidP="007A45CD">
      <w:pPr>
        <w:spacing w:after="0"/>
        <w:rPr>
          <w:rFonts w:ascii="Times New Roman" w:hAnsi="Times New Roman"/>
          <w:i/>
          <w:sz w:val="24"/>
          <w:szCs w:val="24"/>
          <w:lang w:val="ru-RU"/>
        </w:rPr>
      </w:pPr>
      <w:r w:rsidRPr="00160E21">
        <w:rPr>
          <w:rFonts w:ascii="Times New Roman" w:hAnsi="Times New Roman"/>
          <w:i/>
          <w:sz w:val="24"/>
          <w:szCs w:val="24"/>
          <w:lang w:val="ru-RU"/>
        </w:rPr>
        <w:br/>
        <w:t>1) наводе одредбе закона и других прописа којима је одређен делокруг органа;</w:t>
      </w:r>
      <w:r w:rsidRPr="00160E21">
        <w:rPr>
          <w:rFonts w:ascii="Times New Roman" w:hAnsi="Times New Roman"/>
          <w:i/>
          <w:sz w:val="24"/>
          <w:szCs w:val="24"/>
          <w:lang w:val="ru-RU"/>
        </w:rPr>
        <w:br/>
        <w:t>2) наводе послови државне управе које орган врши;</w:t>
      </w:r>
      <w:r w:rsidRPr="00160E21">
        <w:rPr>
          <w:rFonts w:ascii="Times New Roman" w:hAnsi="Times New Roman"/>
          <w:i/>
          <w:sz w:val="24"/>
          <w:szCs w:val="24"/>
          <w:lang w:val="ru-RU"/>
        </w:rPr>
        <w:br/>
        <w:t>3) приказује обим, врста и сложеност послова органа у години која претходи припреми документационе основе;</w:t>
      </w:r>
      <w:r w:rsidRPr="00160E21">
        <w:rPr>
          <w:rFonts w:ascii="Times New Roman" w:hAnsi="Times New Roman"/>
          <w:i/>
          <w:sz w:val="24"/>
          <w:szCs w:val="24"/>
          <w:lang w:val="ru-RU"/>
        </w:rPr>
        <w:br/>
        <w:t>4) наводе разлози и образлаже предлог за преуређење органа;</w:t>
      </w:r>
      <w:r w:rsidRPr="00160E21">
        <w:rPr>
          <w:rFonts w:ascii="Times New Roman" w:hAnsi="Times New Roman"/>
          <w:i/>
          <w:sz w:val="24"/>
          <w:szCs w:val="24"/>
          <w:lang w:val="ru-RU"/>
        </w:rPr>
        <w:br/>
        <w:t>5) наводи број државних секретара и државних службеника који раде на положају у органу, број радних места по сваком звању (за државне службенике) и свакој врсти радних места (за намештенике) и број државних службеника и намештеника који је потребан на сваком радном месту;</w:t>
      </w:r>
      <w:r w:rsidRPr="00160E21">
        <w:rPr>
          <w:rFonts w:ascii="Times New Roman" w:hAnsi="Times New Roman"/>
          <w:i/>
          <w:sz w:val="24"/>
          <w:szCs w:val="24"/>
          <w:lang w:val="ru-RU"/>
        </w:rPr>
        <w:br/>
        <w:t>6) образлаже потреба за наведеним бројем државних службеника и намештеника.</w:t>
      </w:r>
      <w:r w:rsidRPr="00160E21">
        <w:rPr>
          <w:rFonts w:ascii="Times New Roman" w:hAnsi="Times New Roman"/>
          <w:i/>
          <w:sz w:val="24"/>
          <w:szCs w:val="24"/>
          <w:lang w:val="ru-RU"/>
        </w:rPr>
        <w:br/>
        <w:t>Руководилац је дужан да правилник заснује на стању које је утврђено у документационој основи.</w:t>
      </w:r>
    </w:p>
    <w:p w:rsidR="007A45CD" w:rsidRPr="00160E21" w:rsidRDefault="007A45CD" w:rsidP="007A45CD">
      <w:pPr>
        <w:rPr>
          <w:rFonts w:ascii="Times New Roman" w:hAnsi="Times New Roman"/>
          <w:sz w:val="24"/>
          <w:szCs w:val="24"/>
          <w:lang w:val="ru-RU"/>
        </w:rPr>
      </w:pPr>
    </w:p>
    <w:p w:rsidR="007A45CD" w:rsidRDefault="007A45CD" w:rsidP="007A45CD">
      <w:pPr>
        <w:rPr>
          <w:rFonts w:ascii="Times New Roman" w:hAnsi="Times New Roman"/>
          <w:sz w:val="24"/>
          <w:szCs w:val="24"/>
          <w:lang w:val="ru-RU"/>
        </w:rPr>
      </w:pPr>
      <w:r>
        <w:rPr>
          <w:rFonts w:ascii="Times New Roman" w:hAnsi="Times New Roman"/>
          <w:sz w:val="24"/>
          <w:szCs w:val="24"/>
          <w:lang w:val="ru-RU"/>
        </w:rPr>
        <w:t>Анализе</w:t>
      </w:r>
      <w:r w:rsidRPr="00160E21">
        <w:rPr>
          <w:rFonts w:ascii="Times New Roman" w:hAnsi="Times New Roman"/>
          <w:sz w:val="24"/>
          <w:szCs w:val="24"/>
          <w:lang w:val="ru-RU"/>
        </w:rPr>
        <w:t xml:space="preserve"> </w:t>
      </w:r>
      <w:r>
        <w:rPr>
          <w:rFonts w:ascii="Times New Roman" w:hAnsi="Times New Roman"/>
          <w:sz w:val="24"/>
          <w:szCs w:val="24"/>
          <w:lang w:val="ru-RU"/>
        </w:rPr>
        <w:t xml:space="preserve">прикупљених документационих основа које је Транспарентност – Србија вршила током 2009 и 2010 показују да су документационе основе детаљне у оквиру тачке 1, односно, наводе одредбе закона и других прописа које примењују. Министарства такође наводе послове државне управе које врше, али углавном уопштено. Влада велико шаренило у начину приказивања обима, врсте и сложености послова који су вршени у току претходне године. Предлози за преуређење органа се образлажу уопштеним разлозима («потреба реорганизације»). Број извршилаца се редовно наводи. Потреба за наведеним бројем државних службеника и намештеника се никако не образлаже или се то чини на веома уопштен начин. </w:t>
      </w:r>
    </w:p>
    <w:p w:rsidR="007A45CD" w:rsidRDefault="007A45CD" w:rsidP="007A45CD">
      <w:pPr>
        <w:rPr>
          <w:rFonts w:ascii="Times New Roman" w:hAnsi="Times New Roman"/>
          <w:i/>
          <w:sz w:val="24"/>
          <w:szCs w:val="24"/>
          <w:lang w:val="ru-RU"/>
        </w:rPr>
      </w:pPr>
      <w:r>
        <w:rPr>
          <w:rFonts w:ascii="Times New Roman" w:hAnsi="Times New Roman"/>
          <w:i/>
          <w:sz w:val="24"/>
          <w:szCs w:val="24"/>
          <w:lang w:val="ru-RU"/>
        </w:rPr>
        <w:t>На основу чега би требало да се димензионира државна управа?</w:t>
      </w:r>
    </w:p>
    <w:p w:rsidR="007A45CD" w:rsidRDefault="007A45CD" w:rsidP="007A45CD">
      <w:pPr>
        <w:rPr>
          <w:rFonts w:ascii="Times New Roman" w:hAnsi="Times New Roman"/>
          <w:sz w:val="24"/>
          <w:szCs w:val="24"/>
          <w:lang w:val="ru-RU"/>
        </w:rPr>
      </w:pPr>
      <w:r>
        <w:rPr>
          <w:rFonts w:ascii="Times New Roman" w:hAnsi="Times New Roman"/>
          <w:sz w:val="24"/>
          <w:szCs w:val="24"/>
          <w:lang w:val="ru-RU"/>
        </w:rPr>
        <w:lastRenderedPageBreak/>
        <w:t xml:space="preserve">Имајући у виду концепцију и место државне управе у хијерархији, очигледно је да би полазиште при димензионирању морале да буду законске обавезе којима органи државне управе треба да испуне. На следећем кораку, то би морали да буду годишњи планови рада које донесу хијерархијски виши органи (Народна скупштина, Влада). Најзад, тек у трећем кораку, претходно утврђени параметри би требало да се коригују у односу на обим расположивих средстава за текућу годину.  Не постоји уставни основ да се обим државне управе одређује према броју затечених државних службеника. </w:t>
      </w:r>
    </w:p>
    <w:p w:rsidR="007A45CD" w:rsidRDefault="007A45CD" w:rsidP="007A45CD">
      <w:pPr>
        <w:rPr>
          <w:rFonts w:ascii="Times New Roman" w:hAnsi="Times New Roman"/>
          <w:sz w:val="24"/>
          <w:szCs w:val="24"/>
          <w:lang w:val="ru-RU"/>
        </w:rPr>
      </w:pPr>
      <w:r>
        <w:rPr>
          <w:rFonts w:ascii="Times New Roman" w:hAnsi="Times New Roman"/>
          <w:sz w:val="24"/>
          <w:szCs w:val="24"/>
          <w:lang w:val="ru-RU"/>
        </w:rPr>
        <w:t xml:space="preserve">Међутим, у пракси претеже управо такав приступ. Кроз </w:t>
      </w:r>
      <w:r w:rsidRPr="002F24AA">
        <w:rPr>
          <w:rFonts w:ascii="Times New Roman" w:hAnsi="Times New Roman"/>
          <w:i/>
          <w:sz w:val="24"/>
          <w:szCs w:val="24"/>
          <w:lang w:val="ru-RU"/>
        </w:rPr>
        <w:t xml:space="preserve">Закон о одређивању максималног броја </w:t>
      </w:r>
      <w:r>
        <w:rPr>
          <w:rFonts w:ascii="Times New Roman" w:hAnsi="Times New Roman"/>
          <w:i/>
          <w:sz w:val="24"/>
          <w:szCs w:val="24"/>
          <w:lang w:val="ru-RU"/>
        </w:rPr>
        <w:t xml:space="preserve">запослених у републичкој администрацији </w:t>
      </w:r>
      <w:r>
        <w:rPr>
          <w:rFonts w:ascii="Times New Roman" w:hAnsi="Times New Roman"/>
          <w:sz w:val="24"/>
          <w:szCs w:val="24"/>
          <w:lang w:val="ru-RU"/>
        </w:rPr>
        <w:t xml:space="preserve">из 2009 одређено је колико највише може бити запослених у појединим републичким органима, а затим, кроз уредбу Владе и колико запослених може бити у сваком појединачном органу. </w:t>
      </w:r>
    </w:p>
    <w:p w:rsidR="007A45CD" w:rsidRDefault="007A45CD" w:rsidP="007A45CD">
      <w:pPr>
        <w:rPr>
          <w:rFonts w:ascii="Times New Roman" w:hAnsi="Times New Roman"/>
          <w:sz w:val="24"/>
          <w:szCs w:val="24"/>
          <w:lang w:val="ru-RU"/>
        </w:rPr>
      </w:pPr>
      <w:r>
        <w:rPr>
          <w:rFonts w:ascii="Times New Roman" w:hAnsi="Times New Roman"/>
          <w:sz w:val="24"/>
          <w:szCs w:val="24"/>
          <w:lang w:val="ru-RU"/>
        </w:rPr>
        <w:t xml:space="preserve">Примена овог закона и уредбе довела је до смањења броја запослених у већини органа управе. Када се упореде нове и старе систематизације радних места може се доћи до закључка да су ове промене углавном правдане управо доношењем овог закона. Другим речима, грађани могу да изведу закључак да ће послови државне управе са смањеним људским ресурсима бити лошије обављани, или да, ако квалитет обављања тих послова буде на истом нивоу, претходна систематизација није одговарала стварним потребама и да је буџетски новац нерационално трошен. Шта год да је од та два, није добро за јавни интерес. </w:t>
      </w:r>
    </w:p>
    <w:p w:rsidR="007A45CD" w:rsidRDefault="007A45CD" w:rsidP="007A45CD">
      <w:pPr>
        <w:rPr>
          <w:rFonts w:ascii="Times New Roman" w:hAnsi="Times New Roman"/>
          <w:sz w:val="24"/>
          <w:szCs w:val="24"/>
          <w:lang w:val="ru-RU"/>
        </w:rPr>
      </w:pPr>
      <w:r>
        <w:rPr>
          <w:rFonts w:ascii="Times New Roman" w:hAnsi="Times New Roman"/>
          <w:sz w:val="24"/>
          <w:szCs w:val="24"/>
          <w:lang w:val="ru-RU"/>
        </w:rPr>
        <w:t xml:space="preserve">У вези са овим питањем битно је погледати су планови и извештаји о раду. Једино на основу података ове врсте, грађани, чијим се средствима финансира рад државне управе могу да донесу суд о томе у којој мери су ови органи испунили своје задатке. Међутим, ови документи имају крупне мањкавости, чак и када су сачињени у сагласју са актуелним прописима. Наиме, у извештајима о раду министарстава се наводи шта је учињено у току претходне године а посебно који су прописи донети. Оно што изостаје су поређења постигнутих резултата са плановима рада и одговорност у случају неиспуњења. Други недостатак је чињеница да не постоји пракса објављивања ових извештаја нити њиховог разматрања, било унутар државних институција, било од стране јавности. </w:t>
      </w:r>
    </w:p>
    <w:p w:rsidR="00A825ED" w:rsidRPr="007A45CD" w:rsidRDefault="007A45CD" w:rsidP="007A45CD">
      <w:pPr>
        <w:rPr>
          <w:szCs w:val="24"/>
        </w:rPr>
      </w:pPr>
      <w:r>
        <w:rPr>
          <w:rFonts w:ascii="Times New Roman" w:hAnsi="Times New Roman"/>
          <w:sz w:val="24"/>
          <w:szCs w:val="24"/>
          <w:lang w:val="ru-RU"/>
        </w:rPr>
        <w:t xml:space="preserve">Само кроз овакво разматрање успешности грађанима ће бити могуће да оцене квалитет  рада органа управе, да стекну утисак да ли су ти резултати могли да се остваре и са мање средстава, у којој мери је обезбеђено поштовање прописа и најзад, да ли су све институције које се финансирају из јавних извора потребне. </w:t>
      </w:r>
    </w:p>
    <w:sectPr w:rsidR="00A825ED" w:rsidRPr="007A45CD">
      <w:headerReference w:type="default" r:id="rId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168" w:rsidRDefault="00395168">
      <w:r>
        <w:separator/>
      </w:r>
    </w:p>
  </w:endnote>
  <w:endnote w:type="continuationSeparator" w:id="1">
    <w:p w:rsidR="00395168" w:rsidRDefault="00395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23" w:rsidRDefault="00935D23"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5D23" w:rsidRDefault="00935D23" w:rsidP="008E61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23" w:rsidRDefault="00935D23"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3D9">
      <w:rPr>
        <w:rStyle w:val="PageNumber"/>
        <w:noProof/>
      </w:rPr>
      <w:t>1</w:t>
    </w:r>
    <w:r>
      <w:rPr>
        <w:rStyle w:val="PageNumber"/>
      </w:rPr>
      <w:fldChar w:fldCharType="end"/>
    </w:r>
  </w:p>
  <w:p w:rsidR="00935D23" w:rsidRPr="005A4E20" w:rsidRDefault="00935D23" w:rsidP="008E61C7">
    <w:pPr>
      <w:pStyle w:val="Footer"/>
      <w:pBdr>
        <w:bottom w:val="single" w:sz="12" w:space="1" w:color="auto"/>
      </w:pBdr>
      <w:ind w:right="360"/>
      <w:rPr>
        <w:rFonts w:cs="Arial"/>
        <w:lang w:val="sr-Latn-CS"/>
      </w:rPr>
    </w:pPr>
  </w:p>
  <w:p w:rsidR="00935D23" w:rsidRPr="00B272DD" w:rsidRDefault="00935D23" w:rsidP="00556C02">
    <w:pPr>
      <w:pStyle w:val="Footer"/>
      <w:ind w:right="360" w:firstLine="360"/>
      <w:jc w:val="center"/>
      <w:rPr>
        <w:rFonts w:ascii="Tahoma" w:hAnsi="Tahoma" w:cs="Tahoma"/>
        <w:sz w:val="16"/>
        <w:szCs w:val="16"/>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 xml:space="preserve">пуноправни члан глобалне мреже </w:t>
    </w: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rPr>
      <w:t xml:space="preserve">и њен акредитовани представник </w:t>
    </w:r>
    <w:r>
      <w:rPr>
        <w:rFonts w:ascii="Tahoma" w:hAnsi="Tahoma" w:cs="Tahoma"/>
        <w:sz w:val="16"/>
        <w:szCs w:val="16"/>
        <w:lang w:val="sl-SI"/>
      </w:rPr>
      <w:t>у Републици Србији</w:t>
    </w:r>
    <w:r>
      <w:rPr>
        <w:rFonts w:ascii="Tahoma" w:hAnsi="Tahoma" w:cs="Tahoma"/>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168" w:rsidRDefault="00395168">
      <w:r>
        <w:separator/>
      </w:r>
    </w:p>
  </w:footnote>
  <w:footnote w:type="continuationSeparator" w:id="1">
    <w:p w:rsidR="00395168" w:rsidRDefault="00395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23" w:rsidRDefault="00935D23" w:rsidP="005A4E20">
    <w:pPr>
      <w:pStyle w:val="Header"/>
      <w:ind w:left="1440"/>
      <w:rPr>
        <w:rFonts w:cs="Arial"/>
        <w:b/>
        <w:iCs/>
        <w:caps/>
        <w:lang w:val="sr-Latn-CS"/>
      </w:rPr>
    </w:pPr>
    <w:r w:rsidRPr="00E13DA3">
      <w:rPr>
        <w:rFonts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81pt;z-index:251658240" filled="f" strokecolor="white" strokeweight="0">
          <v:textbox style="mso-next-textbox:#_x0000_s2052">
            <w:txbxContent>
              <w:p w:rsidR="00935D23" w:rsidRPr="003F30F7" w:rsidRDefault="00935D23" w:rsidP="003F30F7">
                <w:pPr>
                  <w:spacing w:after="0"/>
                  <w:ind w:left="1440"/>
                  <w:jc w:val="center"/>
                  <w:rPr>
                    <w:rFonts w:ascii="Times New Roman" w:hAnsi="Times New Roman"/>
                    <w:sz w:val="16"/>
                    <w:szCs w:val="16"/>
                    <w:lang w:val="sr-Latn-CS"/>
                  </w:rPr>
                </w:pPr>
                <w:r>
                  <w:rPr>
                    <w:rFonts w:ascii="Times New Roman" w:hAnsi="Times New Roman"/>
                    <w:sz w:val="16"/>
                    <w:szCs w:val="16"/>
                  </w:rPr>
                  <w:t xml:space="preserve"> </w:t>
                </w:r>
                <w:r w:rsidRPr="003F30F7">
                  <w:rPr>
                    <w:rFonts w:ascii="Times New Roman" w:hAnsi="Times New Roman"/>
                    <w:sz w:val="16"/>
                    <w:szCs w:val="16"/>
                    <w:lang w:val="sr-Latn-CS"/>
                  </w:rPr>
                  <w:t xml:space="preserve">Адреса: </w:t>
                </w:r>
                <w:r w:rsidRPr="003F30F7">
                  <w:rPr>
                    <w:rFonts w:ascii="Times New Roman" w:hAnsi="Times New Roman"/>
                    <w:sz w:val="16"/>
                    <w:szCs w:val="16"/>
                  </w:rPr>
                  <w:t xml:space="preserve"> булевар Деспота Стефана (улица </w:t>
                </w:r>
                <w:r w:rsidRPr="003F30F7">
                  <w:rPr>
                    <w:rFonts w:ascii="Times New Roman" w:hAnsi="Times New Roman"/>
                    <w:sz w:val="16"/>
                    <w:szCs w:val="16"/>
                    <w:lang w:val="sr-Latn-CS"/>
                  </w:rPr>
                  <w:t>29. Новембра</w:t>
                </w:r>
                <w:r w:rsidRPr="003F30F7">
                  <w:rPr>
                    <w:rFonts w:ascii="Times New Roman" w:hAnsi="Times New Roman"/>
                    <w:sz w:val="16"/>
                    <w:szCs w:val="16"/>
                  </w:rPr>
                  <w:t>)</w:t>
                </w:r>
                <w:r w:rsidRPr="003F30F7">
                  <w:rPr>
                    <w:rFonts w:ascii="Times New Roman" w:hAnsi="Times New Roman"/>
                    <w:sz w:val="16"/>
                    <w:szCs w:val="16"/>
                    <w:lang w:val="sr-Latn-CS"/>
                  </w:rPr>
                  <w:t xml:space="preserve"> 36 / I</w:t>
                </w:r>
              </w:p>
              <w:p w:rsidR="00935D23" w:rsidRPr="003F30F7" w:rsidRDefault="00935D23" w:rsidP="00704678">
                <w:pPr>
                  <w:spacing w:after="0"/>
                  <w:ind w:left="1440"/>
                  <w:rPr>
                    <w:rFonts w:ascii="Times New Roman" w:hAnsi="Times New Roman"/>
                    <w:sz w:val="16"/>
                    <w:szCs w:val="16"/>
                    <w:lang w:val="sr-Latn-CS"/>
                  </w:rPr>
                </w:pPr>
                <w:r w:rsidRPr="003F30F7">
                  <w:rPr>
                    <w:rFonts w:ascii="Times New Roman" w:hAnsi="Times New Roman"/>
                    <w:sz w:val="16"/>
                    <w:szCs w:val="16"/>
                    <w:lang w:val="sr-Latn-CS"/>
                  </w:rPr>
                  <w:t xml:space="preserve"> 11000 Београд, Србија</w:t>
                </w:r>
              </w:p>
              <w:p w:rsidR="00935D23" w:rsidRPr="003F30F7" w:rsidRDefault="00935D23" w:rsidP="00704678">
                <w:pPr>
                  <w:spacing w:after="0"/>
                  <w:ind w:left="1440"/>
                  <w:rPr>
                    <w:rFonts w:ascii="Times New Roman" w:hAnsi="Times New Roman"/>
                    <w:sz w:val="16"/>
                    <w:szCs w:val="16"/>
                    <w:lang w:val="sr-Latn-CS"/>
                  </w:rPr>
                </w:pPr>
                <w:r w:rsidRPr="003F30F7">
                  <w:rPr>
                    <w:rFonts w:ascii="Times New Roman" w:hAnsi="Times New Roman"/>
                    <w:sz w:val="16"/>
                    <w:szCs w:val="16"/>
                    <w:lang w:val="sr-Latn-CS"/>
                  </w:rPr>
                  <w:t>Телефон:(+381 11)3033827</w:t>
                </w:r>
              </w:p>
              <w:p w:rsidR="00935D23" w:rsidRPr="003F30F7" w:rsidRDefault="00935D23" w:rsidP="003F30F7">
                <w:pPr>
                  <w:spacing w:after="0"/>
                  <w:ind w:left="1440"/>
                  <w:jc w:val="center"/>
                  <w:rPr>
                    <w:rFonts w:ascii="Times New Roman" w:hAnsi="Times New Roman"/>
                    <w:sz w:val="16"/>
                    <w:szCs w:val="16"/>
                    <w:lang w:val="sr-Latn-CS"/>
                  </w:rPr>
                </w:pPr>
                <w:r w:rsidRPr="003F30F7">
                  <w:rPr>
                    <w:rFonts w:ascii="Times New Roman" w:hAnsi="Times New Roman"/>
                    <w:sz w:val="16"/>
                    <w:szCs w:val="16"/>
                    <w:lang w:val="sr-Latn-CS"/>
                  </w:rPr>
                  <w:t>Факс:(+ 381 11) 322 81 96</w:t>
                </w:r>
              </w:p>
              <w:p w:rsidR="00935D23" w:rsidRPr="003F30F7" w:rsidRDefault="00935D23" w:rsidP="003F30F7">
                <w:pPr>
                  <w:spacing w:after="0"/>
                  <w:ind w:left="1440" w:firstLine="0"/>
                  <w:rPr>
                    <w:rFonts w:ascii="Times New Roman" w:hAnsi="Times New Roman"/>
                    <w:sz w:val="16"/>
                    <w:szCs w:val="16"/>
                  </w:rPr>
                </w:pPr>
                <w:r>
                  <w:rPr>
                    <w:rFonts w:ascii="Times New Roman" w:hAnsi="Times New Roman"/>
                    <w:sz w:val="16"/>
                    <w:szCs w:val="16"/>
                    <w:lang w:val="sr-Latn-CS"/>
                  </w:rPr>
                  <w:t xml:space="preserve">                </w:t>
                </w:r>
                <w:r w:rsidRPr="003F30F7">
                  <w:rPr>
                    <w:rFonts w:ascii="Times New Roman" w:hAnsi="Times New Roman"/>
                    <w:sz w:val="16"/>
                    <w:szCs w:val="16"/>
                    <w:lang w:val="sr-Latn-CS"/>
                  </w:rPr>
                  <w:t>e-mail:</w:t>
                </w:r>
                <w:hyperlink r:id="rId1" w:history="1">
                  <w:r w:rsidRPr="009554DF">
                    <w:rPr>
                      <w:rStyle w:val="Hyperlink"/>
                      <w:rFonts w:ascii="Times New Roman" w:hAnsi="Times New Roman"/>
                      <w:sz w:val="16"/>
                      <w:szCs w:val="16"/>
                      <w:lang w:val="sr-Latn-CS"/>
                    </w:rPr>
                    <w:t>ts@transparentnost.org.</w:t>
                  </w:r>
                  <w:r w:rsidRPr="003F30F7">
                    <w:rPr>
                      <w:rStyle w:val="Hyperlink"/>
                      <w:rFonts w:ascii="Times New Roman" w:hAnsi="Times New Roman"/>
                      <w:sz w:val="16"/>
                      <w:szCs w:val="16"/>
                      <w:lang w:val="sr-Latn-CS"/>
                    </w:rPr>
                    <w:t>rs</w:t>
                  </w:r>
                </w:hyperlink>
              </w:p>
              <w:p w:rsidR="00935D23" w:rsidRPr="003F30F7" w:rsidRDefault="00935D23" w:rsidP="00704678">
                <w:pPr>
                  <w:spacing w:after="0"/>
                  <w:ind w:left="1440"/>
                  <w:jc w:val="right"/>
                  <w:rPr>
                    <w:rFonts w:ascii="Times New Roman" w:hAnsi="Times New Roman"/>
                    <w:sz w:val="16"/>
                    <w:szCs w:val="16"/>
                    <w:lang w:val="sr-Latn-CS"/>
                  </w:rPr>
                </w:pPr>
                <w:hyperlink r:id="rId2" w:history="1">
                  <w:r w:rsidRPr="009554DF">
                    <w:rPr>
                      <w:rStyle w:val="Hyperlink"/>
                      <w:rFonts w:ascii="Times New Roman" w:hAnsi="Times New Roman"/>
                      <w:sz w:val="16"/>
                      <w:szCs w:val="16"/>
                      <w:lang w:val="sr-Latn-CS"/>
                    </w:rPr>
                    <w:t>www.transparentnost.org.rs</w:t>
                  </w:r>
                </w:hyperlink>
              </w:p>
              <w:p w:rsidR="00935D23" w:rsidRPr="003F30F7" w:rsidRDefault="00935D23" w:rsidP="00704678">
                <w:pPr>
                  <w:spacing w:after="0"/>
                  <w:ind w:left="1440"/>
                  <w:jc w:val="right"/>
                  <w:rPr>
                    <w:rFonts w:ascii="Times New Roman" w:hAnsi="Times New Roman"/>
                    <w:sz w:val="16"/>
                    <w:szCs w:val="16"/>
                    <w:lang w:val="sr-Latn-CS"/>
                  </w:rPr>
                </w:pPr>
              </w:p>
            </w:txbxContent>
          </v:textbox>
        </v:shape>
      </w:pict>
    </w:r>
    <w:r w:rsidR="001023D9">
      <w:rPr>
        <w:rFonts w:cs="Arial"/>
        <w:b/>
        <w:caps/>
        <w:noProof/>
        <w:sz w:val="28"/>
        <w:szCs w:val="28"/>
        <w:lang w:val="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935D23" w:rsidRPr="00F658D5" w:rsidRDefault="00935D23"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935D23" w:rsidRPr="00327589" w:rsidRDefault="00935D23" w:rsidP="003F30F7">
    <w:pPr>
      <w:pStyle w:val="Header"/>
      <w:pBdr>
        <w:bottom w:val="single" w:sz="12" w:space="3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935D23" w:rsidRPr="00327589" w:rsidRDefault="00935D23" w:rsidP="005A4E20">
    <w:pPr>
      <w:rPr>
        <w:b/>
      </w:rPr>
    </w:pPr>
  </w:p>
  <w:p w:rsidR="00935D23" w:rsidRDefault="00935D23" w:rsidP="005A4E20">
    <w:pPr>
      <w:pStyle w:val="Header"/>
    </w:pPr>
  </w:p>
  <w:p w:rsidR="00935D23" w:rsidRPr="005A4E20" w:rsidRDefault="00935D23"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0B3"/>
    <w:multiLevelType w:val="hybridMultilevel"/>
    <w:tmpl w:val="53507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D0A82"/>
    <w:multiLevelType w:val="hybridMultilevel"/>
    <w:tmpl w:val="0CC425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B26FD0"/>
    <w:multiLevelType w:val="hybridMultilevel"/>
    <w:tmpl w:val="A162A4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AB6EE3"/>
    <w:multiLevelType w:val="hybridMultilevel"/>
    <w:tmpl w:val="FFE454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5D3E7A"/>
    <w:multiLevelType w:val="hybridMultilevel"/>
    <w:tmpl w:val="21C27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E57AC5"/>
    <w:multiLevelType w:val="hybridMultilevel"/>
    <w:tmpl w:val="64A45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C41C0A"/>
    <w:multiLevelType w:val="hybridMultilevel"/>
    <w:tmpl w:val="B7D29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172521"/>
    <w:multiLevelType w:val="hybridMultilevel"/>
    <w:tmpl w:val="CF02FAE0"/>
    <w:lvl w:ilvl="0" w:tplc="C4A4785A">
      <w:start w:val="3"/>
      <w:numFmt w:val="bullet"/>
      <w:lvlText w:val="-"/>
      <w:lvlJc w:val="left"/>
      <w:pPr>
        <w:tabs>
          <w:tab w:val="num" w:pos="57"/>
        </w:tabs>
        <w:ind w:left="113" w:hanging="11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CCB2FF6"/>
    <w:multiLevelType w:val="hybridMultilevel"/>
    <w:tmpl w:val="7B7248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2783E6C"/>
    <w:multiLevelType w:val="hybridMultilevel"/>
    <w:tmpl w:val="CF1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07C9C"/>
    <w:multiLevelType w:val="hybridMultilevel"/>
    <w:tmpl w:val="85B63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387AF3"/>
    <w:multiLevelType w:val="hybridMultilevel"/>
    <w:tmpl w:val="1388B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547EE3"/>
    <w:multiLevelType w:val="hybridMultilevel"/>
    <w:tmpl w:val="264C9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937103"/>
    <w:multiLevelType w:val="hybridMultilevel"/>
    <w:tmpl w:val="A8B00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9B2BDD"/>
    <w:multiLevelType w:val="hybridMultilevel"/>
    <w:tmpl w:val="AB2E9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824227"/>
    <w:multiLevelType w:val="hybridMultilevel"/>
    <w:tmpl w:val="AAE6C1EE"/>
    <w:lvl w:ilvl="0" w:tplc="F8B874AE">
      <w:start w:val="15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88C0CFF"/>
    <w:multiLevelType w:val="hybridMultilevel"/>
    <w:tmpl w:val="AF167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8054C8"/>
    <w:multiLevelType w:val="hybridMultilevel"/>
    <w:tmpl w:val="8D2AF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0F457D"/>
    <w:multiLevelType w:val="hybridMultilevel"/>
    <w:tmpl w:val="3A9C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B6436B"/>
    <w:multiLevelType w:val="hybridMultilevel"/>
    <w:tmpl w:val="4BCE9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8"/>
  </w:num>
  <w:num w:numId="4">
    <w:abstractNumId w:val="7"/>
  </w:num>
  <w:num w:numId="5">
    <w:abstractNumId w:val="3"/>
  </w:num>
  <w:num w:numId="6">
    <w:abstractNumId w:val="1"/>
  </w:num>
  <w:num w:numId="7">
    <w:abstractNumId w:val="2"/>
  </w:num>
  <w:num w:numId="8">
    <w:abstractNumId w:val="17"/>
  </w:num>
  <w:num w:numId="9">
    <w:abstractNumId w:val="11"/>
  </w:num>
  <w:num w:numId="10">
    <w:abstractNumId w:val="5"/>
  </w:num>
  <w:num w:numId="11">
    <w:abstractNumId w:val="18"/>
  </w:num>
  <w:num w:numId="12">
    <w:abstractNumId w:val="16"/>
  </w:num>
  <w:num w:numId="13">
    <w:abstractNumId w:val="0"/>
  </w:num>
  <w:num w:numId="14">
    <w:abstractNumId w:val="13"/>
  </w:num>
  <w:num w:numId="15">
    <w:abstractNumId w:val="6"/>
  </w:num>
  <w:num w:numId="16">
    <w:abstractNumId w:val="12"/>
  </w:num>
  <w:num w:numId="17">
    <w:abstractNumId w:val="19"/>
  </w:num>
  <w:num w:numId="18">
    <w:abstractNumId w:val="9"/>
  </w:num>
  <w:num w:numId="19">
    <w:abstractNumId w:val="1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459BF"/>
    <w:rsid w:val="00071C1F"/>
    <w:rsid w:val="0009480A"/>
    <w:rsid w:val="00094829"/>
    <w:rsid w:val="000C3237"/>
    <w:rsid w:val="000E06BE"/>
    <w:rsid w:val="001023D9"/>
    <w:rsid w:val="00104CA4"/>
    <w:rsid w:val="00174B43"/>
    <w:rsid w:val="001A336F"/>
    <w:rsid w:val="001D3752"/>
    <w:rsid w:val="001E78B4"/>
    <w:rsid w:val="00206150"/>
    <w:rsid w:val="00206DB4"/>
    <w:rsid w:val="00216F79"/>
    <w:rsid w:val="00220275"/>
    <w:rsid w:val="002221C8"/>
    <w:rsid w:val="0023605C"/>
    <w:rsid w:val="00246C49"/>
    <w:rsid w:val="00250666"/>
    <w:rsid w:val="00257B23"/>
    <w:rsid w:val="00263676"/>
    <w:rsid w:val="002831ED"/>
    <w:rsid w:val="00283CB7"/>
    <w:rsid w:val="0029574D"/>
    <w:rsid w:val="002B05EB"/>
    <w:rsid w:val="002B296E"/>
    <w:rsid w:val="002B5DD8"/>
    <w:rsid w:val="002F70D8"/>
    <w:rsid w:val="00314E53"/>
    <w:rsid w:val="00316525"/>
    <w:rsid w:val="00321827"/>
    <w:rsid w:val="003429EF"/>
    <w:rsid w:val="0036230D"/>
    <w:rsid w:val="00366FAE"/>
    <w:rsid w:val="00385882"/>
    <w:rsid w:val="00391055"/>
    <w:rsid w:val="00395168"/>
    <w:rsid w:val="003A4299"/>
    <w:rsid w:val="003C3BFF"/>
    <w:rsid w:val="003D30DC"/>
    <w:rsid w:val="003D3730"/>
    <w:rsid w:val="003E6150"/>
    <w:rsid w:val="003F30F7"/>
    <w:rsid w:val="003F5DA1"/>
    <w:rsid w:val="004006DE"/>
    <w:rsid w:val="004076A5"/>
    <w:rsid w:val="004709E9"/>
    <w:rsid w:val="004923A7"/>
    <w:rsid w:val="004B1843"/>
    <w:rsid w:val="004B6A19"/>
    <w:rsid w:val="004C3C29"/>
    <w:rsid w:val="004D5A08"/>
    <w:rsid w:val="00502BB8"/>
    <w:rsid w:val="00520AE6"/>
    <w:rsid w:val="005334CC"/>
    <w:rsid w:val="00533F70"/>
    <w:rsid w:val="0055049C"/>
    <w:rsid w:val="00556C02"/>
    <w:rsid w:val="00576656"/>
    <w:rsid w:val="005A0FE6"/>
    <w:rsid w:val="005A4E20"/>
    <w:rsid w:val="005C447F"/>
    <w:rsid w:val="005F2123"/>
    <w:rsid w:val="00600484"/>
    <w:rsid w:val="00602008"/>
    <w:rsid w:val="00621335"/>
    <w:rsid w:val="00632651"/>
    <w:rsid w:val="006333E8"/>
    <w:rsid w:val="00636BE2"/>
    <w:rsid w:val="0063797E"/>
    <w:rsid w:val="006511BF"/>
    <w:rsid w:val="00664697"/>
    <w:rsid w:val="006715D6"/>
    <w:rsid w:val="006765F5"/>
    <w:rsid w:val="006863B5"/>
    <w:rsid w:val="006B2E15"/>
    <w:rsid w:val="006C0810"/>
    <w:rsid w:val="006C1871"/>
    <w:rsid w:val="006D1744"/>
    <w:rsid w:val="006E32F2"/>
    <w:rsid w:val="00704678"/>
    <w:rsid w:val="00722E45"/>
    <w:rsid w:val="00724909"/>
    <w:rsid w:val="00751758"/>
    <w:rsid w:val="00775FC1"/>
    <w:rsid w:val="007834CB"/>
    <w:rsid w:val="007A45CD"/>
    <w:rsid w:val="007A7A4D"/>
    <w:rsid w:val="007C02B9"/>
    <w:rsid w:val="007C0FB2"/>
    <w:rsid w:val="007C1DA0"/>
    <w:rsid w:val="007E5C34"/>
    <w:rsid w:val="00817418"/>
    <w:rsid w:val="008572E4"/>
    <w:rsid w:val="00881A2D"/>
    <w:rsid w:val="008A5977"/>
    <w:rsid w:val="008B3104"/>
    <w:rsid w:val="008D6944"/>
    <w:rsid w:val="008E2E83"/>
    <w:rsid w:val="008E50AD"/>
    <w:rsid w:val="008E61C7"/>
    <w:rsid w:val="00904EDA"/>
    <w:rsid w:val="00932A0B"/>
    <w:rsid w:val="009339CF"/>
    <w:rsid w:val="00933E8A"/>
    <w:rsid w:val="00935D23"/>
    <w:rsid w:val="00952F3D"/>
    <w:rsid w:val="00973EC2"/>
    <w:rsid w:val="009A6F3D"/>
    <w:rsid w:val="00A20FAA"/>
    <w:rsid w:val="00A47E55"/>
    <w:rsid w:val="00A6253C"/>
    <w:rsid w:val="00A640C2"/>
    <w:rsid w:val="00A7299D"/>
    <w:rsid w:val="00A825ED"/>
    <w:rsid w:val="00A82CD4"/>
    <w:rsid w:val="00AA447C"/>
    <w:rsid w:val="00AB2094"/>
    <w:rsid w:val="00AB3EDC"/>
    <w:rsid w:val="00AD25BD"/>
    <w:rsid w:val="00AF2058"/>
    <w:rsid w:val="00B065A1"/>
    <w:rsid w:val="00B272DD"/>
    <w:rsid w:val="00B33BDC"/>
    <w:rsid w:val="00B37BD4"/>
    <w:rsid w:val="00B530C0"/>
    <w:rsid w:val="00B56A53"/>
    <w:rsid w:val="00B61664"/>
    <w:rsid w:val="00B80C48"/>
    <w:rsid w:val="00B9786A"/>
    <w:rsid w:val="00BD5148"/>
    <w:rsid w:val="00BE47B0"/>
    <w:rsid w:val="00BF2454"/>
    <w:rsid w:val="00BF69AA"/>
    <w:rsid w:val="00C14486"/>
    <w:rsid w:val="00C4772B"/>
    <w:rsid w:val="00C86655"/>
    <w:rsid w:val="00C949F8"/>
    <w:rsid w:val="00CB3A62"/>
    <w:rsid w:val="00CB3DA9"/>
    <w:rsid w:val="00CB409A"/>
    <w:rsid w:val="00CD4422"/>
    <w:rsid w:val="00D12652"/>
    <w:rsid w:val="00D45431"/>
    <w:rsid w:val="00D57133"/>
    <w:rsid w:val="00D6180E"/>
    <w:rsid w:val="00D8622F"/>
    <w:rsid w:val="00DB3CEE"/>
    <w:rsid w:val="00DC1F8E"/>
    <w:rsid w:val="00DC773E"/>
    <w:rsid w:val="00DC7D8E"/>
    <w:rsid w:val="00DF1335"/>
    <w:rsid w:val="00E35FF4"/>
    <w:rsid w:val="00E63157"/>
    <w:rsid w:val="00EA54C2"/>
    <w:rsid w:val="00EB1D48"/>
    <w:rsid w:val="00EF4383"/>
    <w:rsid w:val="00EF4A76"/>
    <w:rsid w:val="00F025BD"/>
    <w:rsid w:val="00F27450"/>
    <w:rsid w:val="00F336FD"/>
    <w:rsid w:val="00F345CB"/>
    <w:rsid w:val="00F44D3B"/>
    <w:rsid w:val="00F47F06"/>
    <w:rsid w:val="00F55D8C"/>
    <w:rsid w:val="00F64277"/>
    <w:rsid w:val="00F658D5"/>
    <w:rsid w:val="00F8433E"/>
    <w:rsid w:val="00F931AB"/>
    <w:rsid w:val="00FC5CB7"/>
    <w:rsid w:val="00FE061E"/>
    <w:rsid w:val="00FE3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BD4"/>
    <w:pPr>
      <w:tabs>
        <w:tab w:val="left" w:pos="1080"/>
      </w:tabs>
      <w:spacing w:after="120"/>
      <w:ind w:firstLine="720"/>
      <w:jc w:val="both"/>
    </w:pPr>
    <w:rPr>
      <w:rFonts w:ascii="Arial" w:hAnsi="Arial"/>
      <w:sz w:val="22"/>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NormalWeb">
    <w:name w:val="Normal (Web)"/>
    <w:basedOn w:val="Normal"/>
    <w:rsid w:val="00314E53"/>
    <w:pPr>
      <w:spacing w:before="100" w:beforeAutospacing="1" w:after="100" w:afterAutospacing="1"/>
    </w:pPr>
    <w:rPr>
      <w:lang w:val="en-GB" w:eastAsia="en-GB"/>
    </w:rPr>
  </w:style>
  <w:style w:type="paragraph" w:customStyle="1" w:styleId="Zakon">
    <w:name w:val="Zakon"/>
    <w:basedOn w:val="Normal"/>
    <w:rsid w:val="00B37BD4"/>
    <w:pPr>
      <w:keepNext/>
      <w:ind w:left="720" w:right="720" w:firstLine="0"/>
      <w:jc w:val="center"/>
    </w:pPr>
    <w:rPr>
      <w:b/>
      <w:caps/>
      <w:sz w:val="34"/>
    </w:rPr>
  </w:style>
  <w:style w:type="paragraph" w:customStyle="1" w:styleId="Zakon1">
    <w:name w:val="Zakon1"/>
    <w:basedOn w:val="Zakon"/>
    <w:rsid w:val="00B37BD4"/>
    <w:pPr>
      <w:ind w:left="144" w:right="144"/>
    </w:pPr>
    <w:rPr>
      <w:sz w:val="26"/>
    </w:rPr>
  </w:style>
  <w:style w:type="paragraph" w:customStyle="1" w:styleId="Naslov">
    <w:name w:val="Naslov"/>
    <w:basedOn w:val="Zakon"/>
    <w:rsid w:val="00B37BD4"/>
    <w:pPr>
      <w:spacing w:before="120"/>
      <w:ind w:left="144" w:right="144"/>
    </w:pPr>
    <w:rPr>
      <w:sz w:val="24"/>
    </w:rPr>
  </w:style>
  <w:style w:type="paragraph" w:customStyle="1" w:styleId="Clan">
    <w:name w:val="Clan"/>
    <w:basedOn w:val="Normal"/>
    <w:rsid w:val="00B37BD4"/>
    <w:pPr>
      <w:keepNext/>
      <w:spacing w:before="120"/>
      <w:ind w:left="720" w:right="720" w:firstLine="0"/>
      <w:jc w:val="center"/>
    </w:pPr>
    <w:rPr>
      <w:b/>
    </w:rPr>
  </w:style>
  <w:style w:type="character" w:styleId="PageNumber">
    <w:name w:val="page number"/>
    <w:basedOn w:val="DefaultParagraphFont"/>
    <w:rsid w:val="008E61C7"/>
  </w:style>
  <w:style w:type="paragraph" w:styleId="PlainText">
    <w:name w:val="Plain Text"/>
    <w:basedOn w:val="Normal"/>
    <w:rsid w:val="00935D23"/>
    <w:pPr>
      <w:tabs>
        <w:tab w:val="clear" w:pos="1080"/>
      </w:tabs>
      <w:spacing w:after="0"/>
      <w:ind w:firstLine="0"/>
      <w:jc w:val="left"/>
    </w:pPr>
    <w:rPr>
      <w:rFonts w:ascii="Courier New" w:hAnsi="Courier New" w:cs="Courier New"/>
      <w:sz w:val="20"/>
      <w:lang w:val="sl-SI" w:eastAsia="sl-SI"/>
    </w:rPr>
  </w:style>
  <w:style w:type="paragraph" w:styleId="FootnoteText">
    <w:name w:val="footnote text"/>
    <w:basedOn w:val="Normal"/>
    <w:link w:val="FootnoteTextChar"/>
    <w:semiHidden/>
    <w:rsid w:val="00935D23"/>
    <w:pPr>
      <w:tabs>
        <w:tab w:val="clear" w:pos="1080"/>
      </w:tabs>
      <w:spacing w:after="0"/>
      <w:ind w:firstLine="0"/>
      <w:jc w:val="left"/>
    </w:pPr>
    <w:rPr>
      <w:rFonts w:ascii="Times New Roman" w:hAnsi="Times New Roman"/>
      <w:sz w:val="20"/>
      <w:lang w:val="en-US"/>
    </w:rPr>
  </w:style>
  <w:style w:type="character" w:customStyle="1" w:styleId="FootnoteTextChar">
    <w:name w:val="Footnote Text Char"/>
    <w:basedOn w:val="DefaultParagraphFont"/>
    <w:link w:val="FootnoteText"/>
    <w:semiHidden/>
    <w:rsid w:val="00935D23"/>
    <w:rPr>
      <w:lang w:val="en-US" w:eastAsia="en-US" w:bidi="ar-SA"/>
    </w:rPr>
  </w:style>
  <w:style w:type="character" w:styleId="FootnoteReference">
    <w:name w:val="footnote reference"/>
    <w:basedOn w:val="DefaultParagraphFont"/>
    <w:semiHidden/>
    <w:rsid w:val="00935D23"/>
    <w:rPr>
      <w:vertAlign w:val="superscript"/>
    </w:rPr>
  </w:style>
  <w:style w:type="paragraph" w:customStyle="1" w:styleId="clan0">
    <w:name w:val="clan"/>
    <w:basedOn w:val="Normal"/>
    <w:rsid w:val="00935D23"/>
    <w:pPr>
      <w:tabs>
        <w:tab w:val="clear" w:pos="1080"/>
      </w:tabs>
      <w:spacing w:before="240"/>
      <w:ind w:firstLine="0"/>
      <w:jc w:val="center"/>
    </w:pPr>
    <w:rPr>
      <w:rFonts w:eastAsia="SimSun" w:cs="Arial"/>
      <w:b/>
      <w:bCs/>
      <w:sz w:val="24"/>
      <w:szCs w:val="24"/>
      <w:lang w:val="en-US" w:eastAsia="zh-CN"/>
    </w:rPr>
  </w:style>
  <w:style w:type="paragraph" w:customStyle="1" w:styleId="normal0">
    <w:name w:val="normal"/>
    <w:basedOn w:val="Normal"/>
    <w:rsid w:val="00935D23"/>
    <w:pPr>
      <w:tabs>
        <w:tab w:val="clear" w:pos="1080"/>
      </w:tabs>
      <w:spacing w:before="100" w:beforeAutospacing="1" w:after="100" w:afterAutospacing="1"/>
      <w:ind w:firstLine="0"/>
      <w:jc w:val="left"/>
    </w:pPr>
    <w:rPr>
      <w:rFonts w:eastAsia="SimSun" w:cs="Arial"/>
      <w:szCs w:val="22"/>
      <w:lang w:val="en-US" w:eastAsia="zh-CN"/>
    </w:rPr>
  </w:style>
  <w:style w:type="paragraph" w:customStyle="1" w:styleId="wyq110---naslov-clana">
    <w:name w:val="wyq110---naslov-clana"/>
    <w:basedOn w:val="Normal"/>
    <w:rsid w:val="00935D23"/>
    <w:pPr>
      <w:tabs>
        <w:tab w:val="clear" w:pos="1080"/>
      </w:tabs>
      <w:spacing w:before="240" w:after="240"/>
      <w:ind w:firstLine="0"/>
      <w:jc w:val="center"/>
    </w:pPr>
    <w:rPr>
      <w:rFonts w:eastAsia="SimSun" w:cs="Arial"/>
      <w:b/>
      <w:bCs/>
      <w:sz w:val="24"/>
      <w:szCs w:val="24"/>
      <w:lang w:val="en-US" w:eastAsia="zh-CN"/>
    </w:rPr>
  </w:style>
  <w:style w:type="paragraph" w:styleId="ListParagraph">
    <w:name w:val="List Paragraph"/>
    <w:basedOn w:val="Normal"/>
    <w:qFormat/>
    <w:rsid w:val="00935D23"/>
    <w:pPr>
      <w:tabs>
        <w:tab w:val="clear" w:pos="1080"/>
      </w:tabs>
      <w:spacing w:after="200" w:line="276" w:lineRule="auto"/>
      <w:ind w:left="720" w:firstLine="0"/>
      <w:contextualSpacing/>
      <w:jc w:val="left"/>
    </w:pPr>
    <w:rPr>
      <w:rFonts w:ascii="Calibri" w:hAnsi="Calibri"/>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Скупштина општине Краљево</vt:lpstr>
    </vt:vector>
  </TitlesOfParts>
  <Company>Transparency Serbia</Company>
  <LinksUpToDate>false</LinksUpToDate>
  <CharactersWithSpaces>6133</CharactersWithSpaces>
  <SharedDoc>false</SharedDoc>
  <HLinks>
    <vt:vector size="12" baseType="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Скупштина општине Краљево</dc:title>
  <dc:subject/>
  <dc:creator>Bane</dc:creator>
  <cp:keywords/>
  <dc:description/>
  <cp:lastModifiedBy>x4</cp:lastModifiedBy>
  <cp:revision>2</cp:revision>
  <dcterms:created xsi:type="dcterms:W3CDTF">2012-02-02T14:58:00Z</dcterms:created>
  <dcterms:modified xsi:type="dcterms:W3CDTF">2012-02-02T14:58:00Z</dcterms:modified>
</cp:coreProperties>
</file>